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D2DE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新巴尔虎右旗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政发布审核表</w:t>
      </w:r>
    </w:p>
    <w:p w14:paraId="58C4F4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20" w:lineRule="exact"/>
        <w:jc w:val="left"/>
        <w:textAlignment w:val="auto"/>
        <w:rPr>
          <w:rFonts w:hint="eastAsia" w:ascii="方正小标宋简体" w:hAnsi="方正小标宋简体" w:eastAsia="方正小标宋简体" w:cs="方正小标宋简体"/>
          <w:sz w:val="28"/>
          <w:szCs w:val="28"/>
        </w:rPr>
      </w:pPr>
      <w:r>
        <w:rPr>
          <w:rFonts w:hint="eastAsia"/>
          <w:sz w:val="24"/>
          <w:szCs w:val="24"/>
        </w:rPr>
        <w:t>填报单位：</w:t>
      </w:r>
      <w:r>
        <w:rPr>
          <w:rFonts w:hint="eastAsia"/>
          <w:sz w:val="24"/>
          <w:szCs w:val="24"/>
          <w:u w:val="single"/>
        </w:rPr>
        <w:t>_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新巴尔虎右旗财政局</w:t>
      </w:r>
      <w:r>
        <w:rPr>
          <w:rFonts w:hint="eastAsia" w:ascii="楷体" w:hAnsi="楷体" w:eastAsia="楷体" w:cs="楷体"/>
          <w:sz w:val="24"/>
          <w:szCs w:val="24"/>
          <w:u w:val="single"/>
          <w:lang w:val="en-US" w:eastAsia="zh-CN"/>
        </w:rPr>
        <w:t xml:space="preserve">   </w:t>
      </w:r>
      <w:r>
        <w:rPr>
          <w:rFonts w:hint="eastAsia" w:ascii="楷体" w:hAnsi="楷体" w:eastAsia="楷体" w:cs="楷体"/>
          <w:sz w:val="24"/>
          <w:szCs w:val="24"/>
          <w:u w:val="none"/>
          <w:lang w:val="en-US" w:eastAsia="zh-CN"/>
        </w:rPr>
        <w:t xml:space="preserve">                    </w:t>
      </w:r>
      <w:r>
        <w:rPr>
          <w:rFonts w:hint="eastAsia"/>
          <w:sz w:val="24"/>
          <w:szCs w:val="24"/>
        </w:rPr>
        <w:t>填报日期：</w:t>
      </w:r>
      <w:r>
        <w:rPr>
          <w:rFonts w:hint="eastAsia"/>
          <w:sz w:val="24"/>
          <w:szCs w:val="24"/>
          <w:lang w:val="en-US" w:eastAsia="zh-CN"/>
        </w:rPr>
        <w:t>2026</w:t>
      </w:r>
      <w:r>
        <w:rPr>
          <w:rFonts w:hint="eastAsia"/>
          <w:sz w:val="24"/>
          <w:szCs w:val="24"/>
        </w:rPr>
        <w:t>年</w:t>
      </w:r>
      <w:r>
        <w:rPr>
          <w:rFonts w:hint="eastAsia"/>
          <w:sz w:val="24"/>
          <w:szCs w:val="24"/>
          <w:lang w:val="en-US" w:eastAsia="zh-CN"/>
        </w:rPr>
        <w:t xml:space="preserve"> 4 </w:t>
      </w:r>
      <w:r>
        <w:rPr>
          <w:rFonts w:hint="eastAsia"/>
          <w:sz w:val="24"/>
          <w:szCs w:val="24"/>
        </w:rPr>
        <w:t>月</w:t>
      </w:r>
      <w:r>
        <w:rPr>
          <w:rFonts w:hint="eastAsia"/>
          <w:sz w:val="24"/>
          <w:szCs w:val="24"/>
          <w:lang w:val="en-US" w:eastAsia="zh-CN"/>
        </w:rPr>
        <w:t xml:space="preserve"> 3</w:t>
      </w:r>
      <w:r>
        <w:rPr>
          <w:rFonts w:hint="eastAsia"/>
          <w:sz w:val="24"/>
          <w:szCs w:val="24"/>
        </w:rPr>
        <w:t xml:space="preserve">日 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808"/>
        <w:gridCol w:w="3112"/>
        <w:gridCol w:w="1310"/>
        <w:gridCol w:w="3535"/>
      </w:tblGrid>
      <w:tr w14:paraId="3AF977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top w:val="single" w:color="auto" w:sz="8" w:space="0"/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95408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信息标题</w:t>
            </w:r>
          </w:p>
        </w:tc>
        <w:tc>
          <w:tcPr>
            <w:tcW w:w="7957" w:type="dxa"/>
            <w:gridSpan w:val="3"/>
            <w:tcBorders>
              <w:top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4DAB3BA">
            <w:pPr>
              <w:pStyle w:val="3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0"/>
              <w:rPr>
                <w:rFonts w:ascii="Arial" w:hAnsi="Arial" w:eastAsia="等线" w:cs="Arial"/>
                <w:sz w:val="21"/>
                <w:szCs w:val="21"/>
              </w:rPr>
            </w:pPr>
            <w:bookmarkStart w:id="0" w:name="_GoBack"/>
            <w:r>
              <w:t>新右旗2026年1-3月份收支预算执行情况简要分析</w:t>
            </w:r>
            <w:bookmarkEnd w:id="0"/>
          </w:p>
        </w:tc>
      </w:tr>
      <w:tr w14:paraId="68E587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477" w:hRule="atLeast"/>
        </w:trPr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BEA2E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撰稿人</w:t>
            </w:r>
          </w:p>
        </w:tc>
        <w:tc>
          <w:tcPr>
            <w:tcW w:w="311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54F7C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Theme="minorEastAsia"/>
                <w:sz w:val="20"/>
                <w:szCs w:val="21"/>
                <w:lang w:val="en-US" w:eastAsia="zh-CN"/>
              </w:rPr>
            </w:pPr>
            <w:r>
              <w:rPr>
                <w:rFonts w:hint="eastAsia"/>
                <w:sz w:val="20"/>
                <w:szCs w:val="21"/>
                <w:lang w:val="en-US" w:eastAsia="zh-CN"/>
              </w:rPr>
              <w:t>李美林</w:t>
            </w:r>
          </w:p>
        </w:tc>
        <w:tc>
          <w:tcPr>
            <w:tcW w:w="131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8729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联系电话</w:t>
            </w:r>
          </w:p>
        </w:tc>
        <w:tc>
          <w:tcPr>
            <w:tcW w:w="3535" w:type="dxa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E7062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default" w:eastAsiaTheme="minorEastAsia"/>
                <w:sz w:val="20"/>
                <w:szCs w:val="21"/>
                <w:lang w:val="en-US" w:eastAsia="zh-CN"/>
              </w:rPr>
            </w:pPr>
            <w:r>
              <w:rPr>
                <w:rFonts w:hint="eastAsia"/>
                <w:sz w:val="20"/>
                <w:szCs w:val="21"/>
                <w:lang w:val="en-US" w:eastAsia="zh-CN"/>
              </w:rPr>
              <w:t>15148447722</w:t>
            </w:r>
          </w:p>
        </w:tc>
      </w:tr>
      <w:tr w14:paraId="488061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2FD64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一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. 初审意见</w:t>
            </w:r>
          </w:p>
        </w:tc>
      </w:tr>
      <w:tr w14:paraId="4B8909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C6A1D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="等线"/>
                <w:sz w:val="20"/>
                <w:szCs w:val="21"/>
                <w:lang w:eastAsia="zh-CN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初审人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签字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BF50B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Theme="minorEastAsia"/>
                <w:sz w:val="20"/>
                <w:szCs w:val="21"/>
                <w:lang w:val="en-US" w:eastAsia="zh-CN"/>
              </w:rPr>
            </w:pPr>
            <w:r>
              <w:rPr>
                <w:rFonts w:hint="eastAsia"/>
                <w:sz w:val="20"/>
                <w:szCs w:val="21"/>
                <w:lang w:val="en-US" w:eastAsia="zh-CN"/>
              </w:rPr>
              <w:t>梦岭</w:t>
            </w:r>
          </w:p>
        </w:tc>
      </w:tr>
      <w:tr w14:paraId="01BEDA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57" w:hRule="atLeast"/>
        </w:trPr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AF70B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审核内容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9F185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内容真实准确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表述规范无误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无涉密信息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无敏感信息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格式合规</w:t>
            </w:r>
          </w:p>
        </w:tc>
      </w:tr>
      <w:tr w14:paraId="5328B0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BF12A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初审意见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0F98A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同意发布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修改后发布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不予发布</w:t>
            </w:r>
          </w:p>
        </w:tc>
      </w:tr>
      <w:tr w14:paraId="25123D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17DF3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二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. 复审意见</w:t>
            </w:r>
          </w:p>
        </w:tc>
      </w:tr>
      <w:tr w14:paraId="1E184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1443B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="等线"/>
                <w:sz w:val="20"/>
                <w:szCs w:val="21"/>
                <w:lang w:eastAsia="zh-CN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复审人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签字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311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40257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Theme="minorEastAsia"/>
                <w:sz w:val="20"/>
                <w:szCs w:val="21"/>
                <w:lang w:val="en-US" w:eastAsia="zh-CN"/>
              </w:rPr>
            </w:pPr>
            <w:r>
              <w:rPr>
                <w:rFonts w:hint="eastAsia"/>
                <w:sz w:val="20"/>
                <w:szCs w:val="21"/>
                <w:lang w:val="en-US" w:eastAsia="zh-CN"/>
              </w:rPr>
              <w:t>曙光</w:t>
            </w:r>
          </w:p>
        </w:tc>
        <w:tc>
          <w:tcPr>
            <w:tcW w:w="131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05723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复审日期</w:t>
            </w:r>
          </w:p>
        </w:tc>
        <w:tc>
          <w:tcPr>
            <w:tcW w:w="3535" w:type="dxa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E75AE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2026</w:t>
            </w:r>
            <w:r>
              <w:rPr>
                <w:rFonts w:ascii="Arial" w:hAnsi="Arial" w:eastAsia="等线" w:cs="Arial"/>
                <w:sz w:val="21"/>
                <w:szCs w:val="21"/>
              </w:rPr>
              <w:t>年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04</w:t>
            </w:r>
            <w:r>
              <w:rPr>
                <w:rFonts w:ascii="Arial" w:hAnsi="Arial" w:eastAsia="等线" w:cs="Arial"/>
                <w:sz w:val="21"/>
                <w:szCs w:val="21"/>
              </w:rPr>
              <w:t>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03</w:t>
            </w:r>
            <w:r>
              <w:rPr>
                <w:rFonts w:ascii="Arial" w:hAnsi="Arial" w:eastAsia="等线" w:cs="Arial"/>
                <w:sz w:val="21"/>
                <w:szCs w:val="21"/>
              </w:rPr>
              <w:t>日</w:t>
            </w:r>
          </w:p>
        </w:tc>
      </w:tr>
      <w:tr w14:paraId="6B8CF3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4BD3A4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审核内容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9D192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政策合规性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表述严谨性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涉密审查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舆情风险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格式规范</w:t>
            </w:r>
          </w:p>
        </w:tc>
      </w:tr>
      <w:tr w14:paraId="32E090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778B5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复审意见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BF949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同意发布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修改后发布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不予发布</w:t>
            </w:r>
          </w:p>
        </w:tc>
      </w:tr>
      <w:tr w14:paraId="474421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78852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三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. 终审意见</w:t>
            </w:r>
          </w:p>
        </w:tc>
      </w:tr>
      <w:tr w14:paraId="08F9EB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92174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="等线"/>
                <w:sz w:val="20"/>
                <w:szCs w:val="21"/>
                <w:lang w:eastAsia="zh-CN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终审人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签字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3112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7A46A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eastAsiaTheme="minorEastAsia"/>
                <w:sz w:val="20"/>
                <w:szCs w:val="21"/>
                <w:lang w:val="en-US" w:eastAsia="zh-CN"/>
              </w:rPr>
            </w:pPr>
            <w:r>
              <w:rPr>
                <w:rFonts w:hint="eastAsia"/>
                <w:sz w:val="20"/>
                <w:szCs w:val="21"/>
                <w:lang w:val="en-US" w:eastAsia="zh-CN"/>
              </w:rPr>
              <w:t>曙光</w:t>
            </w:r>
          </w:p>
        </w:tc>
        <w:tc>
          <w:tcPr>
            <w:tcW w:w="1310" w:type="dxa"/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4F219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终审日期</w:t>
            </w:r>
          </w:p>
        </w:tc>
        <w:tc>
          <w:tcPr>
            <w:tcW w:w="3535" w:type="dxa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383666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2026</w:t>
            </w:r>
            <w:r>
              <w:rPr>
                <w:rFonts w:ascii="Arial" w:hAnsi="Arial" w:eastAsia="等线" w:cs="Arial"/>
                <w:sz w:val="21"/>
                <w:szCs w:val="21"/>
              </w:rPr>
              <w:t>年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04</w:t>
            </w:r>
            <w:r>
              <w:rPr>
                <w:rFonts w:ascii="Arial" w:hAnsi="Arial" w:eastAsia="等线" w:cs="Arial"/>
                <w:sz w:val="21"/>
                <w:szCs w:val="21"/>
              </w:rPr>
              <w:t>月</w:t>
            </w:r>
            <w:r>
              <w:rPr>
                <w:rFonts w:hint="eastAsia" w:ascii="Arial" w:hAnsi="Arial" w:eastAsia="等线" w:cs="Arial"/>
                <w:sz w:val="21"/>
                <w:szCs w:val="21"/>
                <w:lang w:val="en-US" w:eastAsia="zh-CN"/>
              </w:rPr>
              <w:t>03</w:t>
            </w:r>
            <w:r>
              <w:rPr>
                <w:rFonts w:ascii="Arial" w:hAnsi="Arial" w:eastAsia="等线" w:cs="Arial"/>
                <w:sz w:val="21"/>
                <w:szCs w:val="21"/>
              </w:rPr>
              <w:t>日</w:t>
            </w:r>
          </w:p>
        </w:tc>
      </w:tr>
      <w:tr w14:paraId="09DFB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2122A0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审核内容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74D0F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整体合规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符合发布要求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无重大风险</w:t>
            </w:r>
          </w:p>
        </w:tc>
      </w:tr>
      <w:tr w14:paraId="48456E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773EF6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终审意见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B26CF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☑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同意发布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修改后重审  </w:t>
            </w:r>
            <w:r>
              <w:rPr>
                <w:rFonts w:hint="eastAsia" w:ascii="Arial" w:hAnsi="Arial" w:eastAsia="等线" w:cs="Arial"/>
                <w:sz w:val="21"/>
                <w:szCs w:val="21"/>
                <w:lang w:eastAsia="zh-CN"/>
              </w:rPr>
              <w:t>□</w:t>
            </w:r>
            <w:r>
              <w:rPr>
                <w:rFonts w:ascii="Arial" w:hAnsi="Arial" w:eastAsia="等线" w:cs="Arial"/>
                <w:sz w:val="21"/>
                <w:szCs w:val="21"/>
              </w:rPr>
              <w:t xml:space="preserve"> 不予发布</w:t>
            </w:r>
          </w:p>
        </w:tc>
      </w:tr>
      <w:tr w14:paraId="57838E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808" w:type="dxa"/>
            <w:tcBorders>
              <w:lef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64E184E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ascii="Arial" w:hAnsi="Arial" w:eastAsia="等线" w:cs="Arial"/>
                <w:sz w:val="21"/>
                <w:szCs w:val="21"/>
              </w:rPr>
              <w:t>备注</w:t>
            </w:r>
          </w:p>
        </w:tc>
        <w:tc>
          <w:tcPr>
            <w:tcW w:w="7957" w:type="dxa"/>
            <w:gridSpan w:val="3"/>
            <w:tcBorders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087A22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</w:p>
        </w:tc>
      </w:tr>
      <w:tr w14:paraId="6F6F66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90" w:hRule="atLeast"/>
        </w:trPr>
        <w:tc>
          <w:tcPr>
            <w:tcW w:w="9765" w:type="dxa"/>
            <w:gridSpan w:val="4"/>
            <w:tcBorders>
              <w:left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5C852D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sz w:val="20"/>
                <w:szCs w:val="21"/>
              </w:rPr>
            </w:pP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四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、信息原稿内容（可附页，直接在表格内填写或粘贴</w:t>
            </w:r>
            <w:r>
              <w:rPr>
                <w:rFonts w:hint="eastAsia" w:ascii="Arial" w:hAnsi="Arial" w:eastAsia="等线" w:cs="Arial"/>
                <w:b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  <w:t>格式：PDF或图片</w:t>
            </w:r>
            <w:r>
              <w:rPr>
                <w:rFonts w:ascii="Arial" w:hAnsi="Arial" w:eastAsia="等线" w:cs="Arial"/>
                <w:b/>
                <w:sz w:val="21"/>
                <w:szCs w:val="21"/>
              </w:rPr>
              <w:t>）</w:t>
            </w:r>
          </w:p>
        </w:tc>
      </w:tr>
      <w:tr w14:paraId="1704E6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3435" w:hRule="atLeast"/>
        </w:trPr>
        <w:tc>
          <w:tcPr>
            <w:tcW w:w="9765" w:type="dxa"/>
            <w:gridSpan w:val="4"/>
            <w:tcBorders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  <w:vAlign w:val="center"/>
          </w:tcPr>
          <w:p w14:paraId="1A295D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方正小标宋简体" w:hAnsi="方正小标宋简体" w:eastAsia="方正小标宋简体" w:cs="方正小标宋简体"/>
                <w:b w:val="0"/>
                <w:bCs/>
                <w:color w:val="auto"/>
                <w:sz w:val="44"/>
                <w:szCs w:val="44"/>
                <w:highlight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color w:val="auto"/>
                <w:sz w:val="44"/>
                <w:szCs w:val="44"/>
                <w:highlight w:val="none"/>
              </w:rPr>
              <w:t>新右旗20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color w:val="auto"/>
                <w:sz w:val="44"/>
                <w:szCs w:val="44"/>
                <w:highlight w:val="none"/>
                <w:lang w:val="en-US" w:eastAsia="zh-CN"/>
              </w:rPr>
              <w:t>26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color w:val="auto"/>
                <w:sz w:val="44"/>
                <w:szCs w:val="44"/>
                <w:highlight w:val="none"/>
              </w:rPr>
              <w:t>年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color w:val="auto"/>
                <w:sz w:val="44"/>
                <w:szCs w:val="44"/>
                <w:highlight w:val="none"/>
                <w:lang w:val="en-US" w:eastAsia="zh-CN"/>
              </w:rPr>
              <w:t>1-3月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color w:val="auto"/>
                <w:sz w:val="44"/>
                <w:szCs w:val="44"/>
                <w:highlight w:val="none"/>
              </w:rPr>
              <w:t>份收支预算</w:t>
            </w:r>
          </w:p>
          <w:p w14:paraId="641BBC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rFonts w:hint="eastAsia" w:ascii="仿宋_GB2312" w:hAnsi="宋体" w:eastAsia="仿宋_GB2312"/>
                <w:b/>
                <w:color w:val="auto"/>
                <w:sz w:val="44"/>
                <w:szCs w:val="44"/>
                <w:highlight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color w:val="auto"/>
                <w:sz w:val="44"/>
                <w:szCs w:val="44"/>
                <w:highlight w:val="none"/>
              </w:rPr>
              <w:t>执行情况简要分析</w:t>
            </w:r>
          </w:p>
          <w:p w14:paraId="7EDD8A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left="0" w:leftChars="0" w:right="0" w:rightChars="0"/>
              <w:textAlignment w:val="auto"/>
              <w:rPr>
                <w:rFonts w:hint="eastAsia" w:ascii="仿宋_GB2312" w:hAnsi="宋体" w:eastAsia="仿宋_GB2312"/>
                <w:color w:val="auto"/>
                <w:sz w:val="32"/>
                <w:szCs w:val="32"/>
                <w:highlight w:val="none"/>
              </w:rPr>
            </w:pPr>
          </w:p>
          <w:p w14:paraId="642D69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40" w:firstLineChars="200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黑体" w:hAnsi="黑体" w:eastAsia="黑体" w:cs="黑体"/>
                <w:color w:val="auto"/>
                <w:sz w:val="32"/>
                <w:szCs w:val="32"/>
                <w:highlight w:val="none"/>
              </w:rPr>
              <w:t>一、一般公共预算收入完成情况</w:t>
            </w:r>
          </w:p>
          <w:p w14:paraId="4A85C8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40" w:firstLineChars="200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1-3月份，一般公共预算收入完成16,109万元，完成预算的22.84%，同比减少11,745万元，下降42.17%。其中：税收收入完成12,394万元，完成预算的19.51%，同比减少12,086万元，下降49.37%，占一般公共预算收入的比重为76.94%；非税收入完成3,715万元，完成预算的53.10%，同比增加341万元，增长10.11%,占一般公共预算收入的比重为23.06%。</w:t>
            </w:r>
          </w:p>
          <w:p w14:paraId="3726F7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40" w:firstLineChars="200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黑体" w:hAnsi="黑体" w:eastAsia="黑体" w:cs="黑体"/>
                <w:color w:val="auto"/>
                <w:sz w:val="32"/>
                <w:szCs w:val="32"/>
                <w:highlight w:val="none"/>
              </w:rPr>
              <w:t>二、一般公共预算收入分部门完成情况</w:t>
            </w:r>
          </w:p>
          <w:p w14:paraId="355D4D2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40" w:firstLineChars="200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1-3月份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  <w:t>，一般公共预算收入分部门完成情况：国家税务部门完成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15,344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  <w:t>万元，完成预算的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22.05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  <w:t>%,同比减少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12,001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  <w:t>万元，下降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43.89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  <w:t>%；财政部门完成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765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  <w:t>万元，完成预算的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80.87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  <w:t>%,同比增加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256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  <w:t>万元，增长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50.29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  <w:t>%。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ab/>
            </w:r>
          </w:p>
          <w:p w14:paraId="6EA7D7E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40" w:firstLineChars="200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黑体" w:hAnsi="黑体" w:eastAsia="黑体" w:cs="黑体"/>
                <w:color w:val="auto"/>
                <w:sz w:val="32"/>
                <w:szCs w:val="32"/>
                <w:highlight w:val="none"/>
                <w:lang w:eastAsia="zh-CN"/>
              </w:rPr>
              <w:t>政府性基金</w:t>
            </w:r>
            <w:r>
              <w:rPr>
                <w:rFonts w:hint="eastAsia" w:ascii="黑体" w:hAnsi="黑体" w:eastAsia="黑体" w:cs="黑体"/>
                <w:color w:val="auto"/>
                <w:sz w:val="32"/>
                <w:szCs w:val="32"/>
                <w:highlight w:val="none"/>
              </w:rPr>
              <w:t>收入完成情况</w:t>
            </w:r>
          </w:p>
          <w:p w14:paraId="5F2DCC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40" w:firstLineChars="200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1-3月份，政府性基金收入完成3万元，同比减少252万元，下降98.82%。</w:t>
            </w:r>
          </w:p>
          <w:p w14:paraId="403B8B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40" w:firstLineChars="200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color w:val="auto"/>
                <w:sz w:val="32"/>
                <w:szCs w:val="32"/>
                <w:highlight w:val="none"/>
                <w:lang w:val="en-US" w:eastAsia="zh-CN"/>
              </w:rPr>
              <w:t>四、地方财政总收入分级次完成情况</w:t>
            </w:r>
          </w:p>
          <w:p w14:paraId="009A8E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40" w:firstLineChars="200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1-3月份，地方财政总收入完成58,452万元，完成预算的26.64%,同比增加454万元,增长0.78%。其中：一般公共预算收入完成16,109万元，完成预算的22.84%，同比减少11,745万元，下降42.17%；上划市级收入完成8,145万元，完成预算的28.33%,同比增加2,898万元，增长55.23%；上划自治区收入完成15,387万元，完成预算的26.96%,同比增加3,891万元，增长33.85%；上划中央收入完成18,811万元，完成预算的29.83%,同比增加5,410万元，增长40.37%。</w:t>
            </w:r>
          </w:p>
          <w:p w14:paraId="228C36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40" w:firstLineChars="200"/>
              <w:textAlignment w:val="auto"/>
              <w:rPr>
                <w:rFonts w:hint="eastAsia" w:ascii="黑体" w:hAnsi="黑体" w:eastAsia="黑体" w:cs="黑体"/>
                <w:color w:val="auto"/>
                <w:sz w:val="32"/>
                <w:szCs w:val="32"/>
                <w:highlight w:val="none"/>
              </w:rPr>
            </w:pPr>
            <w:r>
              <w:rPr>
                <w:rFonts w:hint="eastAsia" w:ascii="黑体" w:hAnsi="黑体" w:eastAsia="黑体" w:cs="黑体"/>
                <w:color w:val="auto"/>
                <w:sz w:val="32"/>
                <w:szCs w:val="32"/>
                <w:highlight w:val="none"/>
                <w:lang w:eastAsia="zh-CN"/>
              </w:rPr>
              <w:t>五</w:t>
            </w:r>
            <w:r>
              <w:rPr>
                <w:rFonts w:hint="eastAsia" w:ascii="黑体" w:hAnsi="黑体" w:eastAsia="黑体" w:cs="黑体"/>
                <w:color w:val="auto"/>
                <w:sz w:val="32"/>
                <w:szCs w:val="32"/>
                <w:highlight w:val="none"/>
              </w:rPr>
              <w:t>、财政支出完成情况</w:t>
            </w:r>
          </w:p>
          <w:p w14:paraId="3E9A5D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 w:val="0"/>
              <w:snapToGrid w:val="0"/>
              <w:spacing w:line="600" w:lineRule="exact"/>
              <w:ind w:firstLine="640" w:firstLineChars="200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1-3月份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一般公共预算支出完成28,118万元，同比减少15,721万元，下降35.86%。</w:t>
            </w:r>
          </w:p>
          <w:p w14:paraId="6C3A56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640" w:firstLineChars="200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1-3月份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32"/>
                <w:szCs w:val="32"/>
                <w:highlight w:val="none"/>
                <w:lang w:val="en-US" w:eastAsia="zh-CN"/>
              </w:rPr>
              <w:t>政府性基金预算支出完成18,737万元，同比增加15,319万元，增长448.19％。</w:t>
            </w:r>
          </w:p>
          <w:p w14:paraId="066196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240" w:lineRule="exact"/>
              <w:ind w:left="0"/>
              <w:jc w:val="both"/>
              <w:textAlignment w:val="auto"/>
              <w:rPr>
                <w:rFonts w:hint="eastAsia" w:ascii="Arial" w:hAnsi="Arial" w:eastAsia="等线" w:cs="Arial"/>
                <w:b/>
                <w:sz w:val="21"/>
                <w:szCs w:val="21"/>
                <w:lang w:val="en-US" w:eastAsia="zh-CN"/>
              </w:rPr>
            </w:pPr>
          </w:p>
        </w:tc>
      </w:tr>
    </w:tbl>
    <w:p w14:paraId="054B206E">
      <w:pPr>
        <w:spacing w:before="120" w:after="120" w:line="288" w:lineRule="auto"/>
        <w:ind w:left="0"/>
        <w:jc w:val="left"/>
        <w:rPr>
          <w:rFonts w:hint="default" w:eastAsia="宋体"/>
          <w:lang w:val="en-US" w:eastAsia="zh-CN"/>
        </w:rPr>
      </w:pPr>
      <w:r>
        <w:rPr>
          <w:rFonts w:hint="eastAsia"/>
          <w:lang w:val="en-US" w:eastAsia="zh-CN"/>
        </w:rPr>
        <w:t>注：表格保存上传附件名为：日期+标题</w:t>
      </w:r>
    </w:p>
    <w:sectPr>
      <w:headerReference r:id="rId3" w:type="default"/>
      <w:footerReference r:id="rId4" w:type="default"/>
      <w:pgSz w:w="11905" w:h="16840"/>
      <w:pgMar w:top="1440" w:right="1134" w:bottom="567" w:left="1134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linePitch="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DEFDFCF2-FFD5-4EE5-9082-E180A9BAADD2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A4EB8633-D6F5-48E2-9D20-15BB196517C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56C4D9C7-F659-4836-9AB3-56AC1BA9E025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4" w:fontKey="{E3532A43-4729-4F82-A397-3552704192DE}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F49F3C89-A7E2-4E29-A2B2-55724C45769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2927C7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6126B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4A1454"/>
    <w:multiLevelType w:val="singleLevel"/>
    <w:tmpl w:val="604A1454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isplayHorizontalDrawingGridEvery w:val="1"/>
  <w:displayVerticalDrawingGridEvery w:val="1"/>
  <w:noPunctuationKerning w:val="1"/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963174"/>
    <w:rsid w:val="16AF0BB7"/>
    <w:rsid w:val="1DD072DD"/>
    <w:rsid w:val="238F7BBF"/>
    <w:rsid w:val="29DE012F"/>
    <w:rsid w:val="46AF5F55"/>
    <w:rsid w:val="5B5E462C"/>
    <w:rsid w:val="630D1292"/>
    <w:rsid w:val="652F432A"/>
    <w:rsid w:val="6D222AAF"/>
    <w:rsid w:val="7BE10D7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299</Words>
  <Characters>323</Characters>
  <TotalTime>0</TotalTime>
  <ScaleCrop>false</ScaleCrop>
  <LinksUpToDate>false</LinksUpToDate>
  <CharactersWithSpaces>452</CharactersWithSpaces>
  <Application>WPS Office_12.1.0.25865_F1E327BC-269C-435d-A152-05C5408002CA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2026-04-21T01:34:00Z</dcterms:created>
  <dc:creator>Apache POI</dc:creator>
  <cp:lastModifiedBy>I DO</cp:lastModifiedBy>
  <dcterms:modified xsi:type="dcterms:W3CDTF">2026-04-22T03:41:42Z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eyJoZGlkIjoiNDJkOTJmYTdlMjMxYzM4M2YwMDAwZWQwM2NhNTI3ZDQiLCJ1c2VySWQiOiIxMTQ5MzcyNzYxIn0=</vt:lpwstr>
  </property>
  <property fmtid="{D5CDD505-2E9C-101B-9397-08002B2CF9AE}" pid="3" name="KSOProductBuildVer">
    <vt:lpwstr>2052-12.1.0.25865</vt:lpwstr>
  </property>
  <property fmtid="{D5CDD505-2E9C-101B-9397-08002B2CF9AE}" pid="4" name="ICV">
    <vt:lpwstr>31A2BB07166840AD9879C7633A014D1F_13</vt:lpwstr>
  </property>
</Properties>
</file>