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3728720</wp:posOffset>
            </wp:positionH>
            <wp:positionV relativeFrom="page">
              <wp:posOffset>8535035</wp:posOffset>
            </wp:positionV>
            <wp:extent cx="76835" cy="2000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2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o:spt="202" type="#_x0000_t202" style="position:absolute;left:0pt;margin-left:400.5pt;margin-top:561.1pt;height:107pt;width:139pt;mso-position-horizontal-relative:page;mso-position-vertical-relative:page;z-index:251675648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07" w:line="266" w:lineRule="auto"/>
                    <w:ind w:left="103" w:right="99"/>
                    <w:jc w:val="both"/>
                  </w:pPr>
                  <w:r>
                    <w:t>风险很大，矛盾隐患集中，可能引发群体性事件或极端事件的，作出"不予实施" 的结论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34.45pt;margin-top:559.05pt;height:115.65pt;width:149pt;mso-position-horizontal-relative:page;mso-position-vertical-relative:page;z-index:251676672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91" w:line="268" w:lineRule="auto"/>
                    <w:ind w:left="102" w:right="100"/>
                    <w:jc w:val="both"/>
                  </w:pPr>
                  <w:r>
                    <w:rPr>
                      <w:spacing w:val="8"/>
                    </w:rPr>
                    <w:t>风险较大，作出"暂缓</w:t>
                  </w:r>
                  <w:r>
                    <w:rPr>
                      <w:spacing w:val="6"/>
                    </w:rPr>
                    <w:t>实施"的结论，待条件</w:t>
                  </w:r>
                  <w:r>
                    <w:rPr>
                      <w:spacing w:val="8"/>
                    </w:rPr>
                    <w:t>成熟后再予实施;或者</w:t>
                  </w:r>
                  <w:r>
                    <w:rPr>
                      <w:spacing w:val="-7"/>
                    </w:rPr>
                    <w:t>重新制定调价方案，完</w:t>
                  </w:r>
                  <w:r>
                    <w:rPr>
                      <w:spacing w:val="-3"/>
                    </w:rPr>
                    <w:t>善相关政策措施</w:t>
                  </w:r>
                </w:p>
              </w:txbxContent>
            </v:textbox>
          </v:shape>
        </w:pict>
      </w:r>
    </w:p>
    <w:p>
      <w:pPr>
        <w:pStyle w:val="2"/>
        <w:spacing w:before="7"/>
        <w:rPr>
          <w:rFonts w:ascii="Times New Roman"/>
          <w:sz w:val="29"/>
        </w:rPr>
      </w:pPr>
    </w:p>
    <w:p>
      <w:pPr>
        <w:spacing w:before="56"/>
        <w:ind w:left="3373" w:right="3076" w:firstLine="0"/>
        <w:jc w:val="center"/>
        <w:rPr>
          <w:sz w:val="44"/>
        </w:rPr>
      </w:pPr>
      <w:r>
        <w:rPr>
          <w:rFonts w:hint="eastAsia"/>
          <w:sz w:val="44"/>
          <w:lang w:val="en-US" w:eastAsia="zh-CN"/>
        </w:rPr>
        <w:t>新右旗</w:t>
      </w:r>
      <w:r>
        <w:rPr>
          <w:sz w:val="44"/>
        </w:rPr>
        <w:t>调（定）价</w:t>
      </w:r>
    </w:p>
    <w:p>
      <w:pPr>
        <w:spacing w:before="56"/>
        <w:ind w:left="3373" w:right="3076" w:firstLine="0"/>
        <w:jc w:val="center"/>
        <w:rPr>
          <w:sz w:val="44"/>
        </w:rPr>
      </w:pPr>
      <w:bookmarkStart w:id="0" w:name="_GoBack"/>
      <w:bookmarkEnd w:id="0"/>
      <w:r>
        <w:rPr>
          <w:sz w:val="44"/>
        </w:rPr>
        <w:t>业务流程</w:t>
      </w:r>
    </w:p>
    <w:p>
      <w:pPr>
        <w:pStyle w:val="2"/>
        <w:rPr>
          <w:sz w:val="20"/>
        </w:rPr>
      </w:pPr>
    </w:p>
    <w:p>
      <w:pPr>
        <w:pStyle w:val="2"/>
        <w:spacing w:before="4"/>
        <w:rPr>
          <w:sz w:val="14"/>
        </w:rPr>
      </w:pPr>
      <w:r>
        <w:pict>
          <v:shape id="_x0000_s1028" o:spid="_x0000_s1028" o:spt="202" type="#_x0000_t202" style="position:absolute;left:0pt;margin-left:189.1pt;margin-top:11.4pt;height:25.55pt;width:203.6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91"/>
                    <w:ind w:left="102"/>
                  </w:pPr>
                  <w:r>
                    <w:t>申请人提出申请并附相关材料</w:t>
                  </w:r>
                </w:p>
              </w:txbxContent>
            </v:textbox>
            <w10:wrap type="topAndBottom"/>
          </v:shape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3723640</wp:posOffset>
            </wp:positionH>
            <wp:positionV relativeFrom="paragraph">
              <wp:posOffset>589280</wp:posOffset>
            </wp:positionV>
            <wp:extent cx="76835" cy="2286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1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sz w:val="9"/>
        </w:rPr>
      </w:pPr>
    </w:p>
    <w:p>
      <w:pPr>
        <w:pStyle w:val="2"/>
        <w:spacing w:before="10"/>
        <w:rPr>
          <w:sz w:val="4"/>
        </w:rPr>
      </w:pPr>
    </w:p>
    <w:p>
      <w:pPr>
        <w:pStyle w:val="2"/>
        <w:ind w:left="4017"/>
        <w:rPr>
          <w:sz w:val="20"/>
        </w:rPr>
      </w:pPr>
      <w:r>
        <w:rPr>
          <w:sz w:val="20"/>
        </w:rPr>
        <w:pict>
          <v:shape id="_x0000_s1029" o:spid="_x0000_s1029" o:spt="202" type="#_x0000_t202" style="height:25.3pt;width:130.05pt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88"/>
                    <w:ind w:left="101"/>
                  </w:pPr>
                  <w:r>
                    <w:t>发改委办公室收文</w:t>
                  </w:r>
                </w:p>
              </w:txbxContent>
            </v:textbox>
            <w10:wrap type="none"/>
            <w10:anchorlock/>
          </v:shape>
        </w:pict>
      </w:r>
    </w:p>
    <w:p>
      <w:pPr>
        <w:tabs>
          <w:tab w:val="left" w:pos="5264"/>
        </w:tabs>
        <w:spacing w:before="130" w:line="232" w:lineRule="auto"/>
        <w:ind w:left="2724" w:right="5059" w:firstLine="0"/>
        <w:jc w:val="left"/>
        <w:rPr>
          <w:rFonts w:hint="eastAsia" w:ascii="仿宋" w:eastAsia="仿宋"/>
          <w:b/>
          <w:sz w:val="22"/>
        </w:rPr>
      </w:pPr>
      <w:r>
        <w:pict>
          <v:shape id="_x0000_s1030" o:spid="_x0000_s1030" style="position:absolute;left:0pt;margin-left:147.3pt;margin-top:41.6pt;height:6pt;width:84.6pt;mso-position-horizontal-relative:page;mso-wrap-distance-bottom:0pt;mso-wrap-distance-top:0pt;z-index:-251653120;mso-width-relative:page;mso-height-relative:page;" fillcolor="#000000" filled="t" stroked="f" coordorigin="2946,832" coordsize="1692,120" path="m3065,952l2946,891,3067,832,3066,884,3036,884,3036,899,3066,900,3065,952xm3066,900l3036,899,3036,884,3066,885,3066,900xm3066,885l3036,884,3066,884,3066,885xm4637,919l3066,900,3066,885,4637,904,4637,919xe">
            <v:path arrowok="t"/>
            <v:fill on="t" focussize="0,0"/>
            <v:stroke on="f"/>
            <v:imagedata o:title=""/>
            <o:lock v:ext="edit"/>
            <w10:wrap type="topAndBottom"/>
          </v:shape>
        </w:pict>
      </w:r>
      <w:r>
        <w:pict>
          <v:shape id="_x0000_s1031" o:spid="_x0000_s1031" o:spt="202" type="#_x0000_t202" style="position:absolute;left:0pt;margin-left:240.9pt;margin-top:30.2pt;height:25.3pt;width:111.65pt;mso-position-horizontal-relative:page;z-index:-251655168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90"/>
                    <w:ind w:left="103"/>
                  </w:pPr>
                  <w:r>
                    <w:t>科室受理并初审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35.7pt;margin-top:10.9pt;height:60.5pt;width:100.7pt;mso-position-horizontal-relative:page;z-index:251679744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42" w:line="266" w:lineRule="auto"/>
                    <w:ind w:left="101" w:right="102"/>
                  </w:pPr>
                  <w:r>
                    <w:t>作出不予受理决定，并告知</w:t>
                  </w:r>
                </w:p>
                <w:p>
                  <w:pPr>
                    <w:pStyle w:val="2"/>
                    <w:spacing w:before="2"/>
                    <w:ind w:left="101"/>
                  </w:pPr>
                  <w:r>
                    <w:t>申请人</w:t>
                  </w:r>
                </w:p>
              </w:txbxContent>
            </v:textbox>
          </v:shape>
        </w:pict>
      </w:r>
      <w:r>
        <w:rPr>
          <w:rFonts w:hint="eastAsia" w:ascii="仿宋" w:eastAsia="仿宋"/>
          <w:b/>
          <w:spacing w:val="-1"/>
          <w:sz w:val="22"/>
        </w:rPr>
        <w:t>不属于本</w:t>
      </w:r>
      <w:r>
        <w:rPr>
          <w:rFonts w:hint="eastAsia" w:ascii="仿宋" w:eastAsia="仿宋"/>
          <w:b/>
          <w:sz w:val="22"/>
        </w:rPr>
        <w:t>部</w:t>
      </w:r>
      <w:r>
        <w:rPr>
          <w:rFonts w:hint="eastAsia" w:ascii="仿宋" w:eastAsia="仿宋"/>
          <w:b/>
          <w:sz w:val="22"/>
        </w:rPr>
        <w:tab/>
      </w:r>
      <w:r>
        <w:rPr>
          <w:rFonts w:hint="eastAsia" w:ascii="仿宋" w:eastAsia="仿宋"/>
          <w:b/>
          <w:spacing w:val="-17"/>
          <w:position w:val="-9"/>
          <w:sz w:val="22"/>
        </w:rPr>
        <w:drawing>
          <wp:inline distT="0" distB="0" distL="0" distR="0">
            <wp:extent cx="76200" cy="19812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eastAsia="仿宋"/>
          <w:b/>
          <w:position w:val="-9"/>
          <w:sz w:val="22"/>
        </w:rPr>
        <w:t xml:space="preserve"> </w:t>
      </w:r>
      <w:r>
        <w:rPr>
          <w:rFonts w:hint="eastAsia" w:ascii="仿宋" w:eastAsia="仿宋"/>
          <w:b/>
          <w:sz w:val="22"/>
        </w:rPr>
        <w:t>门职权范围</w:t>
      </w:r>
    </w:p>
    <w:p>
      <w:pPr>
        <w:pStyle w:val="2"/>
        <w:spacing w:before="5"/>
        <w:rPr>
          <w:rFonts w:ascii="仿宋"/>
          <w:b/>
          <w:sz w:val="25"/>
        </w:rPr>
      </w:pPr>
    </w:p>
    <w:p>
      <w:pPr>
        <w:spacing w:before="70"/>
        <w:ind w:left="3373" w:right="2037" w:firstLine="0"/>
        <w:jc w:val="center"/>
        <w:rPr>
          <w:rFonts w:hint="eastAsia" w:ascii="仿宋" w:eastAsia="仿宋"/>
          <w:b/>
          <w:sz w:val="22"/>
        </w:rPr>
      </w:pPr>
      <w:r>
        <w:pict>
          <v:shape id="_x0000_s1033" o:spid="_x0000_s1033" o:spt="202" type="#_x0000_t202" style="position:absolute;left:0pt;margin-left:170.1pt;margin-top:27.1pt;height:23.95pt;width:229.9pt;mso-position-horizontal-relative:page;mso-wrap-distance-bottom:0pt;mso-wrap-distance-top:0pt;z-index:-251652096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40"/>
                    <w:ind w:left="101"/>
                  </w:pPr>
                  <w:r>
                    <w:t>委托价格成本监审科进行成本监审</w:t>
                  </w:r>
                </w:p>
              </w:txbxContent>
            </v:textbox>
            <w10:wrap type="topAndBottom"/>
          </v:shape>
        </w:pict>
      </w:r>
      <w:r>
        <w:rPr>
          <w:position w:val="-10"/>
        </w:rPr>
        <w:drawing>
          <wp:inline distT="0" distB="0" distL="0" distR="0">
            <wp:extent cx="76200" cy="19812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  </w:t>
      </w:r>
      <w:r>
        <w:rPr>
          <w:rFonts w:ascii="Times New Roman" w:eastAsia="Times New Roman"/>
          <w:spacing w:val="1"/>
          <w:sz w:val="20"/>
        </w:rPr>
        <w:t xml:space="preserve"> </w:t>
      </w:r>
      <w:r>
        <w:rPr>
          <w:rFonts w:hint="eastAsia" w:ascii="仿宋" w:eastAsia="仿宋"/>
          <w:b/>
          <w:sz w:val="22"/>
        </w:rPr>
        <w:t>符合要求</w:t>
      </w:r>
    </w:p>
    <w:p>
      <w:pPr>
        <w:pStyle w:val="2"/>
        <w:spacing w:before="12"/>
        <w:rPr>
          <w:rFonts w:ascii="仿宋"/>
          <w:b/>
          <w:sz w:val="35"/>
        </w:rPr>
      </w:pPr>
    </w:p>
    <w:p>
      <w:pPr>
        <w:spacing w:before="0"/>
        <w:ind w:left="6675" w:right="0" w:firstLine="0"/>
        <w:jc w:val="left"/>
        <w:rPr>
          <w:rFonts w:hint="eastAsia" w:ascii="仿宋" w:eastAsia="仿宋"/>
          <w:b/>
          <w:sz w:val="22"/>
        </w:rPr>
      </w:pPr>
      <w:r>
        <w:pict>
          <v:shape id="_x0000_s1034" o:spid="_x0000_s1034" style="position:absolute;left:0pt;margin-left:357.1pt;margin-top:17.6pt;height:6pt;width:80.5pt;mso-position-horizontal-relative:page;mso-wrap-distance-bottom:0pt;mso-wrap-distance-top:0pt;z-index:-251651072;mso-width-relative:page;mso-height-relative:page;" fillcolor="#000000" filled="t" stroked="f" coordorigin="7142,353" coordsize="1610,120" path="m8632,473l8632,420,8662,420,8661,405,8631,405,8631,353,8738,405,8661,405,8738,405,8752,411,8632,473xm8632,420l8631,405,8661,405,8662,420,8632,420xm7143,433l7142,418,8631,405,8632,420,7143,433xe">
            <v:path arrowok="t"/>
            <v:fill on="t" focussize="0,0"/>
            <v:stroke on="f"/>
            <v:imagedata o:title=""/>
            <o:lock v:ext="edit"/>
            <w10:wrap type="topAndBottom"/>
          </v:shape>
        </w:pict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3720465</wp:posOffset>
            </wp:positionH>
            <wp:positionV relativeFrom="paragraph">
              <wp:posOffset>-142875</wp:posOffset>
            </wp:positionV>
            <wp:extent cx="76200" cy="19812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5" o:spid="_x0000_s1035" o:spt="202" type="#_x0000_t202" style="position:absolute;left:0pt;margin-left:219.15pt;margin-top:7.55pt;height:20.5pt;width:132pt;mso-position-horizontal-relative:page;z-index:251677696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40"/>
                    <w:ind w:left="103"/>
                  </w:pPr>
                  <w:r>
                    <w:t>形成成本监审报告</w:t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440.75pt;margin-top:-19pt;height:80.5pt;width:105.45pt;mso-position-horizontal-relative:page;z-index:251678720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41" w:line="266" w:lineRule="auto"/>
                    <w:ind w:left="102" w:right="34"/>
                  </w:pPr>
                  <w:r>
                    <w:t>依据监审结果， 做 出 是 否 调</w:t>
                  </w:r>
                </w:p>
                <w:p>
                  <w:pPr>
                    <w:pStyle w:val="2"/>
                    <w:spacing w:before="3"/>
                    <w:ind w:left="102"/>
                  </w:pPr>
                  <w:r>
                    <w:t>（定）价结论，</w:t>
                  </w:r>
                </w:p>
                <w:p>
                  <w:pPr>
                    <w:pStyle w:val="2"/>
                    <w:spacing w:before="42"/>
                    <w:ind w:left="102"/>
                  </w:pPr>
                  <w:r>
                    <w:t>告知申请人</w:t>
                  </w:r>
                </w:p>
              </w:txbxContent>
            </v:textbox>
          </v:shape>
        </w:pict>
      </w:r>
      <w:r>
        <w:rPr>
          <w:rFonts w:hint="eastAsia" w:ascii="仿宋" w:eastAsia="仿宋"/>
          <w:b/>
          <w:sz w:val="22"/>
        </w:rPr>
        <w:t>不符合要求</w:t>
      </w:r>
    </w:p>
    <w:p>
      <w:pPr>
        <w:pStyle w:val="2"/>
        <w:spacing w:before="8"/>
        <w:rPr>
          <w:rFonts w:ascii="仿宋"/>
          <w:b/>
          <w:sz w:val="23"/>
        </w:rPr>
      </w:pPr>
    </w:p>
    <w:p>
      <w:pPr>
        <w:spacing w:before="148"/>
        <w:ind w:left="3373" w:right="1467" w:firstLine="0"/>
        <w:jc w:val="center"/>
        <w:rPr>
          <w:rFonts w:hint="eastAsia" w:ascii="仿宋" w:eastAsia="仿宋"/>
          <w:b/>
          <w:sz w:val="22"/>
        </w:rPr>
      </w:pPr>
      <w:r>
        <w:pict>
          <v:group id="_x0000_s1037" o:spid="_x0000_s1037" o:spt="203" style="position:absolute;left:0pt;margin-left:197.45pt;margin-top:120pt;height:109.5pt;width:171.05pt;mso-position-horizontal-relative:page;z-index:251668480;mso-width-relative:page;mso-height-relative:page;" coordorigin="3949,2400" coordsize="3421,2190">
            <o:lock v:ext="edit"/>
            <v:shape id="_x0000_s1038" o:spid="_x0000_s1038" style="position:absolute;left:4365;top:-4951;height:1615;width:3005;" filled="f" stroked="t" coordorigin="4365,-4951" coordsize="3005,1615" path="m4365,2975l7370,2975m4365,4585l7370,4585m4370,2970l4370,4580m7365,2970l7365,4580e">
              <v:path arrowok="t"/>
              <v:fill on="f" focussize="0,0"/>
              <v:stroke weight="0.48pt" color="#000000"/>
              <v:imagedata o:title=""/>
              <o:lock v:ext="edit"/>
            </v:shape>
            <v:shape id="_x0000_s1039" o:spid="_x0000_s1039" style="position:absolute;left:3949;top:2400;height:808;width:675;" fillcolor="#000000" filled="t" stroked="f" coordorigin="3949,2400" coordsize="675,808" path="m4541,2488l4501,2454,4624,2400,4609,2465,4561,2465,4541,2488xm4553,2497l4541,2488,4561,2465,4572,2474,4553,2497xm4593,2531l4553,2497,4572,2474,4561,2465,4609,2465,4593,2531xm3961,3208l3949,3198,4541,2488,4553,2497,3961,3208xe">
              <v:path arrowok="t"/>
              <v:fill on="t" focussize="0,0"/>
              <v:stroke on="f"/>
              <v:imagedata o:title=""/>
              <o:lock v:ext="edit"/>
            </v:shape>
            <v:shape id="_x0000_s1040" o:spid="_x0000_s1040" o:spt="202" type="#_x0000_t202" style="position:absolute;left:3949;top:2400;height:2190;width:342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rFonts w:ascii="仿宋"/>
                        <w:b/>
                        <w:sz w:val="28"/>
                      </w:rPr>
                    </w:pPr>
                  </w:p>
                  <w:p>
                    <w:pPr>
                      <w:spacing w:before="5" w:line="240" w:lineRule="auto"/>
                      <w:rPr>
                        <w:rFonts w:ascii="仿宋"/>
                        <w:b/>
                        <w:sz w:val="20"/>
                      </w:rPr>
                    </w:pPr>
                  </w:p>
                  <w:p>
                    <w:pPr>
                      <w:spacing w:before="0" w:line="266" w:lineRule="auto"/>
                      <w:ind w:left="529" w:right="88" w:firstLine="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无风险或风险较小的， 召开定调价听证会，履行听证会程序，作出是否调（定）价决定</w:t>
                    </w:r>
                  </w:p>
                </w:txbxContent>
              </v:textbox>
            </v:shape>
          </v:group>
        </w:pict>
      </w:r>
      <w:r>
        <w:pict>
          <v:shape id="_x0000_s1041" o:spid="_x0000_s1041" style="position:absolute;left:0pt;margin-left:292.2pt;margin-top:118.75pt;height:25.8pt;width:6pt;mso-position-horizontal-relative:page;z-index:251669504;mso-width-relative:page;mso-height-relative:page;" fillcolor="#000000" filled="t" stroked="f" coordorigin="5844,2375" coordsize="120,516" path="m5912,2770l5897,2770,5906,2375,5921,2375,5912,2770xm5901,2890l5844,2769,5897,2770,5896,2800,5911,2800,5949,2800,5901,2890xm5911,2800l5896,2800,5897,2770,5912,2770,5911,2800xm5949,2800l5911,2800,5912,2770,5964,2772,5949,2800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42" o:spid="_x0000_s1042" style="position:absolute;left:0pt;margin-left:294.15pt;margin-top:2.95pt;height:20.5pt;width:6pt;mso-position-horizontal-relative:page;z-index:251671552;mso-width-relative:page;mso-height-relative:page;" fillcolor="#000000" filled="t" stroked="f" coordorigin="5884,59" coordsize="120,410" path="m5936,348l5929,59,5944,59,5951,348,5936,348xm5989,378l5937,378,5952,378,5951,348,6004,347,5989,378xm5937,378l5936,348,5951,348,5952,378,5937,378xm5947,468l5884,350,5936,348,5937,378,5989,378,5947,468xe">
            <v:path arrowok="t"/>
            <v:fill on="t" focussize="0,0"/>
            <v:stroke on="f"/>
            <v:imagedata o:title=""/>
            <o:lock v:ext="edit"/>
          </v:shape>
        </w:pict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5573395</wp:posOffset>
            </wp:positionH>
            <wp:positionV relativeFrom="paragraph">
              <wp:posOffset>1463040</wp:posOffset>
            </wp:positionV>
            <wp:extent cx="76835" cy="200025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2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1988185</wp:posOffset>
            </wp:positionH>
            <wp:positionV relativeFrom="paragraph">
              <wp:posOffset>1455420</wp:posOffset>
            </wp:positionV>
            <wp:extent cx="76835" cy="200025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2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eastAsia="仿宋"/>
          <w:b/>
          <w:sz w:val="22"/>
        </w:rPr>
        <w:t>符合要求</w:t>
      </w:r>
    </w:p>
    <w:p>
      <w:pPr>
        <w:pStyle w:val="2"/>
        <w:spacing w:before="3"/>
        <w:rPr>
          <w:rFonts w:ascii="仿宋"/>
          <w:b/>
          <w:sz w:val="13"/>
        </w:rPr>
      </w:pPr>
      <w:r>
        <w:pict>
          <v:shape id="_x0000_s1043" o:spid="_x0000_s1043" o:spt="202" type="#_x0000_t202" style="position:absolute;left:0pt;margin-left:134.6pt;margin-top:10.65pt;height:76.45pt;width:320.15pt;mso-position-horizontal-relative:page;mso-wrap-distance-bottom:0pt;mso-wrap-distance-top:0pt;z-index:-251650048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201" w:line="266" w:lineRule="auto"/>
                    <w:ind w:left="102" w:right="101"/>
                    <w:jc w:val="both"/>
                  </w:pPr>
                  <w:r>
                    <w:t>制订调（定）价方案，上报</w:t>
                  </w:r>
                  <w:r>
                    <w:rPr>
                      <w:rFonts w:hint="eastAsia"/>
                      <w:lang w:val="en-US" w:eastAsia="zh-CN"/>
                    </w:rPr>
                    <w:t>旗</w:t>
                  </w:r>
                  <w:r>
                    <w:t>政府，行业主管部门编制重大价格决策社会稳定风险评估报告，明确提出该项价格决策的风险等级，报当地人民政府批准</w:t>
                  </w:r>
                </w:p>
              </w:txbxContent>
            </v:textbox>
            <w10:wrap type="topAndBottom"/>
          </v:shape>
        </w:pict>
      </w:r>
    </w:p>
    <w:p>
      <w:pPr>
        <w:pStyle w:val="2"/>
        <w:rPr>
          <w:rFonts w:ascii="仿宋"/>
          <w:b/>
          <w:sz w:val="20"/>
        </w:rPr>
      </w:pPr>
    </w:p>
    <w:p>
      <w:pPr>
        <w:pStyle w:val="2"/>
        <w:rPr>
          <w:rFonts w:ascii="仿宋"/>
          <w:b/>
          <w:sz w:val="20"/>
        </w:rPr>
      </w:pPr>
    </w:p>
    <w:p>
      <w:pPr>
        <w:pStyle w:val="2"/>
        <w:rPr>
          <w:rFonts w:ascii="仿宋"/>
          <w:b/>
          <w:sz w:val="20"/>
        </w:rPr>
      </w:pPr>
    </w:p>
    <w:p>
      <w:pPr>
        <w:pStyle w:val="2"/>
        <w:rPr>
          <w:rFonts w:ascii="仿宋"/>
          <w:b/>
          <w:sz w:val="20"/>
        </w:rPr>
      </w:pPr>
    </w:p>
    <w:p>
      <w:pPr>
        <w:pStyle w:val="2"/>
        <w:rPr>
          <w:rFonts w:ascii="仿宋"/>
          <w:b/>
          <w:sz w:val="20"/>
        </w:rPr>
      </w:pPr>
    </w:p>
    <w:p>
      <w:pPr>
        <w:pStyle w:val="2"/>
        <w:rPr>
          <w:rFonts w:ascii="仿宋"/>
          <w:b/>
          <w:sz w:val="20"/>
        </w:rPr>
      </w:pPr>
    </w:p>
    <w:p>
      <w:pPr>
        <w:pStyle w:val="2"/>
        <w:rPr>
          <w:rFonts w:ascii="仿宋"/>
          <w:b/>
          <w:sz w:val="20"/>
        </w:rPr>
      </w:pPr>
    </w:p>
    <w:p>
      <w:pPr>
        <w:pStyle w:val="2"/>
        <w:rPr>
          <w:rFonts w:ascii="仿宋"/>
          <w:b/>
          <w:sz w:val="20"/>
        </w:rPr>
      </w:pPr>
    </w:p>
    <w:p>
      <w:pPr>
        <w:pStyle w:val="2"/>
        <w:rPr>
          <w:rFonts w:ascii="仿宋"/>
          <w:b/>
          <w:sz w:val="20"/>
        </w:rPr>
      </w:pPr>
    </w:p>
    <w:p>
      <w:pPr>
        <w:pStyle w:val="2"/>
        <w:rPr>
          <w:rFonts w:ascii="仿宋"/>
          <w:b/>
          <w:sz w:val="20"/>
        </w:rPr>
      </w:pPr>
    </w:p>
    <w:p>
      <w:pPr>
        <w:pStyle w:val="2"/>
        <w:rPr>
          <w:rFonts w:ascii="仿宋"/>
          <w:b/>
          <w:sz w:val="20"/>
        </w:rPr>
      </w:pPr>
    </w:p>
    <w:p>
      <w:pPr>
        <w:pStyle w:val="2"/>
        <w:spacing w:before="10"/>
        <w:rPr>
          <w:rFonts w:ascii="仿宋"/>
          <w:b/>
          <w:sz w:val="12"/>
        </w:rPr>
      </w:pPr>
      <w:r>
        <w:pict>
          <v:shape id="_x0000_s1044" o:spid="_x0000_s1044" o:spt="202" type="#_x0000_t202" style="position:absolute;left:0pt;margin-left:157.85pt;margin-top:10.4pt;height:56pt;width:265pt;mso-position-horizontal-relative:page;mso-wrap-distance-bottom:0pt;mso-wrap-distance-top:0pt;z-index:-251649024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97" w:line="266" w:lineRule="auto"/>
                    <w:ind w:left="102" w:right="100"/>
                  </w:pPr>
                  <w:r>
                    <w:t>分管领导审签，单位负责人签发，代政府出具批复文件，向社会公布</w:t>
                  </w:r>
                </w:p>
              </w:txbxContent>
            </v:textbox>
            <w10:wrap type="topAndBottom"/>
          </v:shape>
        </w:pict>
      </w:r>
    </w:p>
    <w:sectPr>
      <w:type w:val="continuous"/>
      <w:pgSz w:w="11910" w:h="16840"/>
      <w:pgMar w:top="1580" w:right="88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2A2E5919"/>
    <w:rsid w:val="2ACA6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8"/>
    <customShpInfo spid="_x0000_s1039"/>
    <customShpInfo spid="_x0000_s1040"/>
    <customShpInfo spid="_x0000_s1037"/>
    <customShpInfo spid="_x0000_s1041"/>
    <customShpInfo spid="_x0000_s1042"/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2022-02-18T02:48:00Z</dcterms:created>
  <dc:creator>Little White</dc:creator>
  <cp:lastModifiedBy>草原先生</cp:lastModifiedBy>
  <dcterms:modified xsi:type="dcterms:W3CDTF">2022-02-18T02:51:09Z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ED29E296F8E54A0ABC513DDE12901DA4</vt:lpwstr>
  </property>
</Properties>
</file>