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 w:eastAsiaTheme="minorEastAsia"/>
          <w:b/>
          <w:bCs/>
          <w:sz w:val="44"/>
          <w:szCs w:val="44"/>
          <w:lang w:eastAsia="zh-CN"/>
        </w:rPr>
        <w:t>新巴尔虎右旗农牧和科技局重大行政执法决定法制审核目录清单</w:t>
      </w:r>
    </w:p>
    <w:tbl>
      <w:tblPr>
        <w:tblStyle w:val="3"/>
        <w:tblpPr w:leftFromText="180" w:rightFromText="180" w:vertAnchor="text" w:horzAnchor="page" w:tblpX="2019" w:tblpY="644"/>
        <w:tblOverlap w:val="never"/>
        <w:tblW w:w="126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540"/>
        <w:gridCol w:w="2600"/>
        <w:gridCol w:w="2110"/>
        <w:gridCol w:w="2905"/>
        <w:gridCol w:w="39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执法项目大类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审核的具体执法决定项目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依据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应提交的审核资料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审核重点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实施行政许可依法应当组织听证的；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（二）有重大社会影响的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（三）法律、法规、规章以及国家和省级规范性文件规定需要审核的。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《行政许可法》第四十六条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（一）重大行政执法决定的调查终结报告；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（二）重大行政执法决定建议或者意见及其情况说明；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（三）重大行政执法决定书代拟稿；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（四）相关证据资料；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（五）经听证或者评估的，还应当提交听证笔录或者评估报告；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（六）其他需要提交的材料。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行政执法机关主体是否合法，行政执法人员是否具备执法资格；（二）主要事实是否清楚，证据是否确凿、充分；（三）适用法律、法规、规章是否准确，执行裁量基准是否适当；（四）程序是否合法；（五）是否有超越本机关职权范围或滥用职权的情形；（六）行政执法文书是否规范、齐备；（七）违法行为是否涉嫌犯罪需要移送司法机关；（八）其他应当审核的内容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（一）对公民处以1万元以上、对法人或者其他组织处以10万元以上罚款等重大行政处罚的；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（二）拟作出责令停产停业、吊销许可证处罚的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（三）没收违法所得或没收非法财务相当于第一项规定的数额的；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（四）法律、法规、规章以及国家和省级规范性文件规定需要审核的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《内蒙古自治区重大行政处罚备案监督办法》第八条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（一）重大行政执法决定的调查终结报告；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（二）重大行政执法决定建议或者意见及其情况说明；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（三）重大行政执法决定书代拟稿；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（四）相关证据资料；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（五）经听证或者评估的，还应当提交听证笔录或者评估报告；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（六）其他需要提交的材料。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行政执法机关主体是否合法，行政执法人员是否具备执法资格；（二）主要事实是否清楚，证据是否确凿、充分；（三）适用法律、法规、规章是否准确，执行裁量基准是否适当；（四）程序是否合法；（五）是否有超越本机关职权范围或滥用职权的情形；（六）行政执法文书是否规范、齐备；（七）违法行为是否涉嫌犯罪需要移送司法机关；（八）其他应当审核的内容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查封经营场所使经营主体的生产经营活动、工作难以正常进行的行政强制措施；</w:t>
            </w: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《行政强制法》第四条</w:t>
            </w:r>
          </w:p>
        </w:tc>
        <w:tc>
          <w:tcPr>
            <w:tcW w:w="2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拟作出的对当事人财物查封、扣押决定书草案</w:t>
            </w:r>
          </w:p>
        </w:tc>
        <w:tc>
          <w:tcPr>
            <w:tcW w:w="3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法机关主体是否合法，行政执法人员是否具备执法资格；主要事实是否清楚，证据是否确凿、充分；适用法律、法规、规章是否准确，执行裁量基准是否适当；程序是否合法；是否有超越本机关职权范围或滥用职权的情形；行政执法文书是否规范、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备；违法行为是否涉嫌犯罪需要移送司法机关；其他应当审核的内容。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5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法律法规规定和本机关认定的其他重大行政强制事项。</w:t>
            </w:r>
          </w:p>
        </w:tc>
        <w:tc>
          <w:tcPr>
            <w:tcW w:w="21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(一)涉及重大公共利益的;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(二)可能造成重大社会影响或者引发社会风险的;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(三)直接关系行政相对人或第三人重大权益的;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(四)经过听证程序作出的;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(五)案件情况疑难复杂，涉及多个法律关系的;</w:t>
            </w:r>
          </w:p>
          <w:p>
            <w:pPr>
              <w:rPr>
                <w:rFonts w:hint="eastAsia" w:eastAsiaTheme="minorEastAsia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(六)法律、法规、规章规定应当进行法制审核的其他执法决定。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《内蒙古自治区行政执法公示执法全过程记录重大执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</w:rPr>
              <w:t>法决定法制审核办法》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二十六条</w:t>
            </w:r>
          </w:p>
        </w:tc>
        <w:tc>
          <w:tcPr>
            <w:tcW w:w="2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(一)调查终结报告或者有关审查情况报告;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(二)执法决定代拟稿;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(三)作出执法决定的相关依据;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(四)作出执法决定的证据材料;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(五)经听证、评估的，提交听证笔录、评估报告;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(六)应当提交的其他材料。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(一)行政执法主体是否合法，行政执法人员是否具备执法资格;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(二)是否超越本部门法定权限;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(三)案件事实是否清楚，证据是否合法充分;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(四)适用法律、法规、规章是否准确;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(五)适用裁量基准是否适当;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(六)行政执法程序是否合法;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(七)行政执法文书是否完备、规范;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(八)违法行为是否涉嫌犯罪需要移送司法机关;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(九)应当审核的其他内容。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lang w:eastAsia="zh-CN"/>
        </w:rPr>
      </w:pPr>
    </w:p>
    <w:sectPr>
      <w:pgSz w:w="16838" w:h="11906" w:orient="landscape"/>
      <w:pgMar w:top="1380" w:right="1440" w:bottom="8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929C3D"/>
    <w:multiLevelType w:val="singleLevel"/>
    <w:tmpl w:val="C4929C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336C0"/>
    <w:rsid w:val="04DC7C47"/>
    <w:rsid w:val="266276C7"/>
    <w:rsid w:val="30ED4F8C"/>
    <w:rsid w:val="3DA47B15"/>
    <w:rsid w:val="411C69C9"/>
    <w:rsid w:val="47D336C0"/>
    <w:rsid w:val="5CD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2020-08-08T08:16:00Z</dcterms:created>
  <dc:creator>木木彡</dc:creator>
  <cp:lastModifiedBy>Administrator</cp:lastModifiedBy>
  <cp:lastPrinted>2021-01-25T07:58:00Z</cp:lastPrinted>
  <dcterms:modified xsi:type="dcterms:W3CDTF">2021-01-26T01:44:18Z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