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37" w:type="dxa"/>
        <w:tblInd w:w="0" w:type="dxa"/>
        <w:shd w:val="clear" w:color="auto" w:fill="auto"/>
        <w:tblLayout w:type="autofit"/>
        <w:tblCellMar>
          <w:top w:w="0" w:type="dxa"/>
          <w:left w:w="0" w:type="dxa"/>
          <w:bottom w:w="0" w:type="dxa"/>
          <w:right w:w="0" w:type="dxa"/>
        </w:tblCellMar>
      </w:tblPr>
      <w:tblGrid>
        <w:gridCol w:w="624"/>
        <w:gridCol w:w="1718"/>
        <w:gridCol w:w="8978"/>
        <w:gridCol w:w="1066"/>
        <w:gridCol w:w="2060"/>
      </w:tblGrid>
      <w:tr>
        <w:tblPrEx>
          <w:shd w:val="clear" w:color="auto" w:fill="auto"/>
          <w:tblCellMar>
            <w:top w:w="0" w:type="dxa"/>
            <w:left w:w="0" w:type="dxa"/>
            <w:bottom w:w="0" w:type="dxa"/>
            <w:right w:w="0" w:type="dxa"/>
          </w:tblCellMar>
        </w:tblPrEx>
        <w:trPr>
          <w:trHeight w:val="900" w:hRule="atLeast"/>
        </w:trPr>
        <w:tc>
          <w:tcPr>
            <w:tcW w:w="14446"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新右旗</w:t>
            </w:r>
            <w:bookmarkStart w:id="0" w:name="_GoBack"/>
            <w:bookmarkEnd w:id="0"/>
            <w:r>
              <w:rPr>
                <w:rFonts w:hint="eastAsia" w:ascii="方正小标宋简体" w:hAnsi="方正小标宋简体" w:eastAsia="方正小标宋简体" w:cs="方正小标宋简体"/>
                <w:i w:val="0"/>
                <w:color w:val="000000"/>
                <w:kern w:val="0"/>
                <w:sz w:val="44"/>
                <w:szCs w:val="44"/>
                <w:u w:val="none"/>
                <w:lang w:val="en-US" w:eastAsia="zh-CN" w:bidi="ar"/>
              </w:rPr>
              <w:t>司法局重大执法决定法制审核</w:t>
            </w:r>
          </w:p>
        </w:tc>
      </w:tr>
      <w:tr>
        <w:tblPrEx>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权力类别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21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对超越业务范围和诉讼代理执业区域的基层法律服务工作者的处罚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（一）超越业务范围和诉讼代理执业区域的。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对以贬损他人、抬高自己、虚假承诺或者支付介绍费等不正当手段争揽业务的的基层法律服务工作者的处罚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（二）以贬损他人、抬高自己、虚假承诺或者支付介绍费等不正当手段争揽业务的。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3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对曾担任法官的基层法律服务工作者，担任原任职法院办理案件的诉讼代理人的基层法律服务工作者的处罚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(三）曾担任法官的基层法律服务工作者，担任原任职法院办理案件的诉讼代理人的。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对冒用律师名义执业的基层法律服务工作者的处罚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（四）冒用律师名义执业的。                                                                                                         </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对同时在基层法律服务所和律师事务所或者公证机构执业，或者同时在两个以上基层法律服务所执业的基层法律服务工作者的处罚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（五）同时在基层法律服务所和律师事务所或者公证机构执业，或者同时在两个以上基层法律服务所执业的。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对无正当理由拒绝履行法律援助义务   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（六）无正当理由拒绝履行法律援助义务的。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对明知委托人的要求是非法的、欺诈性的，仍为其提供帮助的基层法律服务工作者的处罚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（七）明知委托人的要求是非法的、欺诈性的，仍为其提供帮助的。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对在代理活动中超越代理权限或者滥用代理权，侵犯被代理人合法利益的基层法律服务工作者的处罚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（八）在代理活动中超越代理权限或者滥用代理权，侵犯被代理人合法利益的。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对在同一诉讼、仲裁、行政裁决中，为双方当事人或者有利害关系的第三人代理的基层法律服务工作者的处罚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（九）在同一诉讼、仲裁、行政裁决中，为双方当事人或者有利害关系的第三人代理的。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对不遵守与当事人订立的委托合同，拒绝或者疏怠履行法律服务义务，损害委托人合法权益的基层法律服务工作者的处罚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（十）不遵守与当事人订立的委托合同，拒绝或者疏怠履行法律服务义务，损害委托人合法权益的。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对在调解、代理、法律顾问等执业活动中压制、侮辱、报复当事人，造成恶劣影响的基层法律服务工作者的处罚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（十一）在调解、代理、法律顾问等执业活动中压制、侮辱、报复当事人，造成恶劣影响的。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对不按规定接受年度考核，或者在年度考核中弄虚作假的基层法律服务工作者的处罚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（十二）不按规定接受年度考核，或者在年度考核中弄虚作假的。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对泄露在执业活动中知悉的商业秘密或者个人隐私的基层法律服务工作者的处罚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（十三）泄露在执业活动中知悉的商业秘密或者个人隐私的。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对以影响案件审判、仲裁或者行政裁定结果为目的，违反规定会见有关司法、仲裁或者行政执法人员，或者向其请客送礼的基层法律服务工作者的处罚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（十四）以影响案件审判、仲裁或者行政裁定结果为目的，违反规定会见有关司法、仲裁或者行政执法人员，或者向其请客送礼的。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对私自接受委托承办法律事务，或者私自收取费用，或者向委托人索要额外报酬的基层法律服务工作者的处罚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（十五）私自接受委托承办法律事务，或者私自收取费用，或者向委托人索要额外报酬的。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1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对在代理活动中收受对方当事人、利害关系人财物或者与其恶意串通，损害委托人合法权益的基层法律服务工作者的处罚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（十六）在代理活动中收受对方当事人、利害关系人财物或者与其恶意串通，损害委托人合法权益的。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对违反司法、仲裁、行政执法工作有关制度规定，干扰或者阻碍司法、仲裁、行政执法工作正常进行的基层法律服务工作者的处罚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（十七）违反司法、仲裁、行政执法工作有关制度规定，干扰或者阻碍司法、仲裁、行政执法工作正常进行的。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3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对泄露在执业活动中知悉的国家秘密的基层法律服务工作者的处罚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（十八）泄露在执业活动中知悉的国家秘密的。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3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对伪造、隐匿、毁灭证据或者故意协助委托人伪造、隐匿、毁灭证据的基层法律服务工作者的处罚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（十九）伪造、隐匿、毁灭证据或者故意协助委托人伪造、隐匿、毁灭证据的。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22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对向有关司法人员、仲裁员或者行政执法人员行贿、介绍贿赂，或者指使、诱导委托人向其行贿的基层法律服务工作者的处罚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1.【部门规章】《基层法律服务工作者管理办法》（2000年3月30日司法部令第60号公布，根据2017年12月25日司法部令第138号修订）</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（二十）向有关司法人员、仲裁员或者行政执法人员行贿、介绍贿赂，或者指使、诱导委托人向其行贿的。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针对个人罚款超过一万元（包括一万元）应进行重大执法决定法制审核</w:t>
            </w:r>
          </w:p>
        </w:tc>
      </w:tr>
      <w:tr>
        <w:tblPrEx>
          <w:shd w:val="clear" w:color="auto" w:fill="auto"/>
          <w:tblCellMar>
            <w:top w:w="0" w:type="dxa"/>
            <w:left w:w="0" w:type="dxa"/>
            <w:bottom w:w="0" w:type="dxa"/>
            <w:right w:w="0" w:type="dxa"/>
          </w:tblCellMar>
        </w:tblPrEx>
        <w:trPr>
          <w:trHeight w:val="4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对同时在两个以上律师事务所执业的律师的处罚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第四十七条 律师有下列行为之一的，由设区的市级或者直辖市的区人民政府司法行政部门给予警告，可以处五千元以下的罚款；有违法所得的，没收违法所得；情节严重的，给予停止执业三个月以下的处罚：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（一）同时在两个以上律师事务所执业的；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第五条 有下列情形之一的，属于《律师法》第四十七条第一项规定的律师“同时在两个以上律师事务所执业的”违法行为：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（一）在律师事务所执业的同时又在其他律师事务所或者社会法律服务机构执业的；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（二）在获准变更执业机构前以拟变更律师事务所律师的名义承办业务，或者在获准变更后仍以原所在律师事务所律师的名义承办业务的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第三十二条第一款 律师有《律师法》第四十七条以及本办法第五条至第九条规定的违法行为的，由司法行政机关给予警告，可以处五千元以下的罚款；有违法所得的，没收违法所得；情节严重的，给予停止执业三个月以下的处罚。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对以不正当手段承揽业务的律师的处罚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第四十七条 律师有下列行为之一的，由设区的市级或者直辖市的区人民政府司法行政部门给予警告，可以处五千元以下的罚款；有违法所得的，没收违法所得；情节严重的，给予停止执业三个月以下的处罚：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（二）以不正当手段承揽业务的；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第六条 有下列情形之一的，属于《律师法》第四十七条第二项规定的律师“以不正当手段承揽业务的”违法行为：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（一）以误导、利诱、威胁或者作虚假承诺等方式承揽业务的；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（二）以支付介绍费、给予回扣、许诺提供利益等方式承揽业务的；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（三）以对本人及所在律师事务所进行不真实、不适当宣传或者诋毁其他律师、律师事务所声誉等方式承揽业务的；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（四）在律师事务所住所以外设立办公室、接待室承揽业务的。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第三十二条第一款 律师有《律师法》第四十七条以及本办法第五条至第九条规定的违法行为的，由司法行政机关给予警告，可以处五千元以下的罚款；有违法所得的，没收违法所得；情节严重的，给予停止执业三个月以下的处罚。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律师被决定停止执业时应进行重大执法决定法制审核</w:t>
            </w:r>
          </w:p>
        </w:tc>
      </w:tr>
      <w:tr>
        <w:tblPrEx>
          <w:shd w:val="clear" w:color="auto" w:fill="auto"/>
          <w:tblCellMar>
            <w:top w:w="0" w:type="dxa"/>
            <w:left w:w="0" w:type="dxa"/>
            <w:bottom w:w="0" w:type="dxa"/>
            <w:right w:w="0" w:type="dxa"/>
          </w:tblCellMar>
        </w:tblPrEx>
        <w:trPr>
          <w:trHeight w:val="65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对在同一案件中为双方当事人担任代理人，或者代理与本人及其近亲属有利益冲突的法律事务的律师的处罚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第四十七条 律师有下列行为之一的，由设区的市级或者直辖市的区人民政府司法行政部门给予警告，可以处五千元以下的罚款；有违法所得的，没收违法所得；情节严重的，给予停止执业三个月以下的处罚：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（三）在同一案件中为双方当事人担任代理人，或者代理与本人及其近亲属有利益冲突的法律事务的；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第七条 有下列情形之一的，属于《律师法》第四十七条第三项规定的律师“在同一案件中为双方当事人担任代理人，或者代理与本人及其近亲属有利益冲突的法律事务的”违法行为：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（一）在同一民事诉讼、行政诉讼或者非诉讼法律事务中同时为有利益冲突的当事人担任代理人或者提供相关法律服务的；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（二）在同一刑事案件中同时为被告人和被害人担任辩护人、代理人，或者同时为二名以上的犯罪嫌疑人、被告人担任辩护人的；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（三）担任法律顾问期间，为与顾问单位有利益冲突的当事人提供法律服务的；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（四）曾担任法官、检察官的律师，以代理人、辩护人的身份承办原任职法院、检察院办理过的案件的；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（五）曾经担任仲裁员或者仍在担任仲裁员的律师，以代理人身份承办本人原任职或者现任职的仲裁机构办理的案件的。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第三十二条第一款 律师有《律师法》第四十七条以及本办法第五条至第九条规定的违法行为的，由司法行政机关给予警告，可以处五千元以下的罚款；有违法所得的，没收违法所得；情节严重的，给予停止执业三个月以下的处罚。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对从人民法院、人民检察院离任后二年内担任诉讼代理人或者辩护人的律师的处罚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第四十七条 律师有下列行为之一的，由设区的市级或者直辖市的区人民政府司法行政部门给予警告，可以处五千元以下的罚款；有违法所得的，没收违法所得；情节严重的，给予停止执业三个月以下的处罚：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（四）从人民法院、人民检察院离任后二年内担任诉讼代理人或者辩护人的；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第八条 曾经担任法官、检察官的律师，从人民法院、人民检察院离任后二年内，担任诉讼代理人、辩护人或者以其他方式参与所在律师事务所承办的诉讼法律事务的，属于《律师法》第四十七条第四项规定的“从人民法院、人民检察院离任后二年内担任诉讼代理人或者辩护人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第三十二条第一款 律师有《律师法》第四十七条以及本办法第五条至第九条规定的违法行为的，由司法行政机关给予警告，可以处五千元以下的罚款；有违法所得的，没收违法所得；情节严重的，给予停止执业三个月以下的处罚。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对拒绝履行法律援助义务的律师的处罚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第四十七条 律师有下列行为之一的，由设区的市级或者直辖市的区人民政府司法行政部门给予警告，可以处五千元以下的罚款；有违法所得的，没收违法所得；情节严重的，给予停止执业三个月以下的处罚：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（五）拒绝履行法律援助义务的。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第九条 有下列情形之一的，属于《律师法》第四十七条第五项规定的律师“拒绝履行法律援助义务的”违法行为：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（一）无正当理由拒绝接受律师事务所或者法律援助机构指派的法律援助案件的；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（二）接受指派后，懈怠履行或者擅自停止履行法律援助职责的。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第三十二条第一款 律师有《律师法》第四十七条以及本办法第五条至第九条规定的违法行为的，由司法行政机关给予警告，可以处五千元以下的罚款；有违法所得的，没收违法所得；情节严重的，给予停止执业三个月以下的处罚。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律师被决定停止执业时应进行重大执法决定法制审核</w:t>
            </w:r>
          </w:p>
        </w:tc>
      </w:tr>
      <w:tr>
        <w:tblPrEx>
          <w:shd w:val="clear" w:color="auto" w:fill="auto"/>
          <w:tblCellMar>
            <w:top w:w="0" w:type="dxa"/>
            <w:left w:w="0" w:type="dxa"/>
            <w:bottom w:w="0" w:type="dxa"/>
            <w:right w:w="0" w:type="dxa"/>
          </w:tblCellMar>
        </w:tblPrEx>
        <w:trPr>
          <w:trHeight w:val="53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对私自接受委托、收取费用，接受委托人财物或者其他利益的律师的处罚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（一）私自接受委托、收取费用，接受委托人财物或者其他利益的；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第十条 有下列情形之一的，属于《律师法》第四十八条第一项规定的律师“私自接受委托、收取费用，接受委托人财物或者其他利益的”违法行为：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（一）违反统一接受委托规定或者在被处以停止执业期间，私自接受委托，承办法律事务的；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（二）违反收费管理规定，私自收取、使用、侵占律师服务费以及律师异地办案差旅费用的；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（三）在律师事务所统一收费外又向委托人索要其他费用、财物或者获取其他利益的；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（四）向法律援助受援人索要费用或者接受受援人的财物或者其他利益的。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第三十二条第二款  律师有《律师法》第四十八条以及本办法第十条至第十三条规定的违法行为的，由司法行政机关给予警告，可以处一万元以下的罚款；有违法所得的，没收违法所得；情节严重的，给予停止执业三个月以上六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律师被决定停止执业或被罚款达到一万元时应进行重大执法决定法制审核</w:t>
            </w:r>
          </w:p>
        </w:tc>
      </w:tr>
      <w:tr>
        <w:tblPrEx>
          <w:shd w:val="clear" w:color="auto" w:fill="auto"/>
          <w:tblCellMar>
            <w:top w:w="0" w:type="dxa"/>
            <w:left w:w="0" w:type="dxa"/>
            <w:bottom w:w="0" w:type="dxa"/>
            <w:right w:w="0" w:type="dxa"/>
          </w:tblCellMar>
        </w:tblPrEx>
        <w:trPr>
          <w:trHeight w:val="54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对接受委托后，无正当理由，拒绝辩护或者代理，不按时出庭参加诉讼或者仲裁的律师的处罚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（二）接受委托后，无正当理由，拒绝辩护或者代理，不按时出庭参加诉讼或者仲裁的；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第十一条 律师接受委托后，除有下列情形之外，拒绝辩护或者代理，不按时出庭参加诉讼或者仲裁的，属于《律师法》第四十八条第二项规定的违法行为：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（一）委托事项违法，或者委托人利用律师提供的法律服务从事违法活动的；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（二）委托人故意隐瞒与案件有关的重要事实或者提供虚假、伪造的证据材料的；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（三）委托人不履行委托合同约定义务的；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（四）律师因患严重疾病或者受到停止执业以上行政处罚的；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（五）其他依法可以拒绝辩护、代理的。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第三十二条第二款 律师有《律师法》第四十八条以及本办法第十条至第十三条规定的违法行为的，由司法行政机关给予警告，可以处一万元以下的罚款；有违法所得的，没收违法所得；情节严重的，给予停止执业三个月以上六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律师被决定停止执业或被罚款达到一万元时应进行重大执法决定法制审核</w:t>
            </w:r>
          </w:p>
        </w:tc>
      </w:tr>
      <w:tr>
        <w:tblPrEx>
          <w:shd w:val="clear" w:color="auto" w:fill="auto"/>
          <w:tblCellMar>
            <w:top w:w="0" w:type="dxa"/>
            <w:left w:w="0" w:type="dxa"/>
            <w:bottom w:w="0" w:type="dxa"/>
            <w:right w:w="0" w:type="dxa"/>
          </w:tblCellMar>
        </w:tblPrEx>
        <w:trPr>
          <w:trHeight w:val="49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对利用提供法律服务的便利牟取当事人争议的权益的律师的处罚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（三）利用提供法律服务的便利牟取当事人争议的权益的；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第十二条 有下列情形之一的，属于《律师法》第四十八条第三项规定的律师“利用提供法律服务的便利牟取当事人争议的权益的”违法行为：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（一）采用诱导、欺骗、胁迫、敲诈等手段获取当事人与他人争议的财物、权益的；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（二）指使、诱导当事人将争议的财物、权益转让、出售、租赁给他人，并从中获取利益的。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第三十二条第二款 律师有《律师法》第四十八条以及本办法第十条至第十三条规定的违法行为的，由司法行政机关给予警告，可以处一万元以下的罚款；有违法所得的，没收违法所得；情节严重的，给予停止执业三个月以上六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律师被决定停止执业或被罚款达到一万元时应进行重大执法决定法制审核</w:t>
            </w:r>
          </w:p>
        </w:tc>
      </w:tr>
      <w:tr>
        <w:tblPrEx>
          <w:shd w:val="clear" w:color="auto" w:fill="auto"/>
          <w:tblCellMar>
            <w:top w:w="0" w:type="dxa"/>
            <w:left w:w="0" w:type="dxa"/>
            <w:bottom w:w="0" w:type="dxa"/>
            <w:right w:w="0" w:type="dxa"/>
          </w:tblCellMar>
        </w:tblPrEx>
        <w:trPr>
          <w:trHeight w:val="41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对泄露商业秘密或者个人隐私的律师的处罚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第四十八条 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（四）泄露商业秘密或者个人隐私的。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第十三条 律师未经委托人或者其他当事人的授权或者同意，在承办案件的过程中或者结束后，擅自披露、散布在执业中知悉的委托人或者其他当事人的商业秘密、个人隐私或者其他不愿泄露的情况和信息的，属于《律师法》第四十八条第四项规定的“泄露商业秘密或者个人隐私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第三十二条第二款 律师有《律师法》第四十八条以及本办法第十条至第十三条规定的违法行为的，由司法行政机关给予警告，可以处一万元以下的罚款；有违法所得的，没收违法所得；情节严重的，给予停止执业三个月以上六个月以下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对律师违反规定会见法官、检察官、仲裁员以及其他有关工作人员，或者以其他不正当方式影响依法办理案件的处罚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（一）违反规定会见法官、检察官、仲裁员以及其他有关工作人员，或者以其他不正当方式影响依法办理案件的；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第十四条 有下列情形之一的，属于《律师法》第四十九条第一项规定的律师“违反规定会见法官、检察官、仲裁员以及其他有关工作人员，或者以其他不正当方式影响依法办理案件的”违法行为：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（一）在承办代理、辩护业务期间，以影响案件办理结果为目的，在非工作时间、非工作场所会见法官、检察官、仲裁员或者其他有关工作人员的；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（二）利用与法官、检察官、仲裁员或者其他有关工作人员的特殊关系，影响依法办理案件的；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（三）以对案件进行歪曲、不实、有误导性的宣传或者诋毁有关办案机关和工作人员以及对方当事人声誉等方式，影响依法办理案件的。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律师被决定停止执业、吊销执业证书或被罚款达到一万元时应进行重大执法决定法制审核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对律师向法官、检察官、仲裁员以及其他有关工作人员行贿，介绍贿赂或者指使、诱导当事人行贿的处罚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（二）向法官、检察官、仲裁员以及其他有关工作人员行贿，介绍贿赂或者指使、诱导当事人行贿的；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第十五条 有下列情形之一的，属于《律师法》第四十九条第二项规定的律师“向法官、检察官、仲裁员以及其他有关工作人员行贿，介绍贿赂或者指使、诱导当事人行贿的”违法行为：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（一）利用承办案件的法官、检察官、仲裁员以及其他工作人员或者其近亲属举办婚丧喜庆事宜等时机，以向其馈赠礼品、金钱、有价证券等方式行贿的；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（二）以装修住宅、报销个人费用、资助旅游娱乐等方式向法官、检察官、仲裁员以及其他工作人员行贿的；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（三）以提供交通工具、通讯工具、住房或者其他物品等方式向法官、检察官、仲裁员以及其他工作人员行贿的；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（四）以影响案件办理结果为目的，直接向法官、检察官、仲裁员以及其他工作人员行贿、介绍贿赂或者指使、诱导当事人行贿的。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对律师向司法行政部门提供虚假材料或者有其他弄虚作假行为的处罚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（三）向司法行政部门提供虚假材料或者有其他弄虚作假行为的；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第十六条 有下列情形之一的，属于《律师法》第四十九条第三项规定的律师“向司法行政部门提供虚假材料或者有其他弄虚作假行为的”违法行为：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（一）在司法行政机关实施检查、监督工作中，向其隐瞒真实情况，拒不提供或者提供不实、虚假材料，或者隐匿、毁灭、伪造证据材料的；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（二）在参加律师执业年度考核、执业评价、评先创优活动中，提供不实、虚假、伪造的材料或者有其他弄虚作假行为的；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（三）在申请变更执业机构、办理执业终止、注销等手续时，提供不实、虚假、伪造的材料的。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对律师故意提供虚假证据或者威胁、利诱他人提供虚假证据，妨碍对方当事人合法取得证据的处罚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（四）故意提供虚假证据或者威胁、利诱他人提供虚假证据，妨碍对方当事人合法取得证据的；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第十七条 有下列情形之一的，属于《律师法》第四十九条第四项规定的律师“故意提供虚假证据或者威胁、利诱他人提供虚假证据，妨碍对方当事人合法取得证据的”违法行为：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（一）故意向司法机关、行政机关或者仲裁机构提交虚假证据，或者指使、威胁、利诱他人提供虚假证据的；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（二）指示或者帮助委托人或者他人伪造、隐匿、毁灭证据，指使或者帮助犯罪嫌疑人、被告人串供，威胁、利诱证人不作证或者作伪证的；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（三）妨碍对方当事人及其代理人、辩护人合法取证的，或者阻止他人向案件承办机关或者对方当事人提供证据的。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对律师接受对方当事人财物或者其他利益，与对方当事人或者第三人恶意串通，侵害委托人权益的处罚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（五）接受对方当事人财物或者其他利益，与对方当事人或者第三人恶意串通，侵害委托人权益的；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第十八条 有下列情形之一的，属于《律师法》第四十九条第五项规定的律师“接受对方当事人财物或者其他利益，与对方当事人或者第三人恶意串通，侵害委托人权益的”违法行为：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（一）向对方当事人或者第三人提供不利于委托人的信息或者证据材料的；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（二）与对方当事人或者第三人恶意串通、暗中配合，妨碍委托人合法行使权利的；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（三）接受对方当事人财物或者其他利益，故意延误、懈怠或者不依法履行代理、辩护职责，给委托人及委托事项的办理造成不利影响和损失的。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律师被决定停止执业、吊销律师执业证书或被罚款达到一万元时应进行重大执法决定法制审核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对律师扰乱法庭、仲裁庭秩序，干扰诉讼、仲裁活动的正常进行的处罚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（六）扰乱法庭、仲裁庭秩序，干扰诉讼、仲裁活动的正常进行的；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第十九条 有下列情形之一的，属于《律师法》第四十九条第六项规定的律师“扰乱法庭、仲裁庭秩序，干扰诉讼、仲裁活动的正常进行的”违法行为：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（一）在法庭、仲裁庭上发表或者指使、诱导委托人发表扰乱诉讼、仲裁活动正常进行的言论的；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（二）阻止委托人或者其他诉讼参与人出庭，致使诉讼、仲裁活动不能正常进行的；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（三）煽动、教唆他人扰乱法庭、仲裁庭秩序的；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（四）无正当理由，当庭拒绝辩护、代理，拒绝签收司法文书或者拒绝在有关诉讼文书上签署意见的。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律师被决定停止执业、吊销律师执业证书或被罚款达到一万元时应进行重大执法决定法制审核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对律师煽动、教唆当事人采取扰乱公共秩序、危害公共安全等非法手段解决争议的处罚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（七）煽动、教唆当事人采取扰乱公共秩序、危害公共安全等非法手段解决争议的；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第二十条 有下列情形之一的，属于《律师法》第四十九条第七项规定的律师“煽动、教唆当事人采取扰乱公共秩序、危害公共安全等非法手段解决争议的”违法行为：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（一）煽动、教唆当事人采取非法集会、游行示威，聚众扰乱公共场所秩序、交通秩序，围堵、冲击国家机关等非法手段表达诉求，妨害国家机关及其工作人员依法履行职责，抗拒执法活动或者判决执行的；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（二）利用媒体或者其他方式，煽动、教唆当事人以扰乱公共秩序、危害公共安全等手段干扰诉讼、仲裁及行政执法活动正常进行的。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律师被决定停止执业、吊销律师执业证书或被罚款达到一万元时应进行重大执法决定法制审核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对律师发表危害国家安全、恶意诽谤他人、严重扰乱法庭秩序的言论的处罚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（八）发表危害国家安全、恶意诽谤他人、严重扰乱法庭秩序的言论的；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第二十一条 有下列情形之一的，属于《律师法》第四十九条第八项规定的律师“发表危害国家安全、恶意诽谤他人、严重扰乱法庭秩序的言论的”违法行为：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（一）在承办代理、辩护业务期间，发表、散布危害国家安全，恶意诽谤法官、检察官、仲裁员及对方当事人、第三人，严重扰乱法庭秩序的言论的；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（二）在执业期间，发表、制作、传播危害国家安全的言论、信息、音像制品或者支持、参与、实施以危害国家安全为目的活动的。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律师被决定停止执业、吊销律师执业证书或被罚款达到一万元时应进行重大执法决定法制审核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对律师泄露国家秘密的处罚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（九）泄露国家秘密的。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第二十二条 律师违反保密义务规定，故意或者过失泄露在执业中知悉的国家秘密的，属于《律师法》第四十九条第九项规定的“泄露国家秘密的”违法行为。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第三十二条第三款 律师有《律师法》第四十九条以及本办法第十四条至第二十二条规定的违法行为的，由司法行政机关给予停止执业六个月以上一年以下的处罚，可以处五万元以下的罚款；有违法所得的，没收违法所得；情节严重的，吊销其律师执业证书；构成犯罪的，依法追究刑事责任。</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律师被决定停止执业、吊销律师执业证书或被罚款达到一万元时应进行重大执法决定法制审核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对律师事务所违反规定接受委托、收取费用的处罚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（一）违反规定接受委托、收取费用的；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第二十三条 有下列情形之一的，属于《律师法》第五十条第一项规定的律师事务所“违反规定接受委托、收取费用的”违法行为：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（一）违反规定不以律师事务所名义统一接受委托、统一收取律师服务费和律师异地办案差旅费，不向委托人出具有效收费凭证的；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（二）向委托人索要或者接受规定、合同约定之外的费用、财物或者其他利益的；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（三）纵容或者放任本所律师有本办法第十条规定的违法行为的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对律师事务所违反法定程序办理变更名称、负责人、章程、合伙协议、住所、合伙人等重大事项的处罚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（二）违反法定程序办理变更名称、负责人、章程、合伙协议、住所、合伙人等重大事项的；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第二十四条 有下列情形之一的，属于《律师法》第五十条第二项规定的律师事务所“违反法定程序办理变更名称、负责人、章程、合伙协议、住所、合伙人等重大事项的”违法行为：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（一）不按规定程序办理律师事务所名称、负责人、章程、合伙协议、住所、合伙人、组织形式等事项变更报批或者备案的；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（二）不按规定的条件和程序发展合伙人，办理合伙人退伙、除名或者推选律师事务所负责人的；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（三）不按规定程序办理律师事务所分立、合并，设立分所，或者终止、清算、注销事宜的。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48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对律师事务所从事法律服务以外的经营活动的处罚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（三）从事法律服务以外的经营活动的；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第二十五条 有下列情形之一的，属于《律师法》第五十条第三项规定的律师事务所“从事法律服务以外的经营活动的”违法行为：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（一）以独资、与他人合资或者委托持股方式兴办企业，并委派律师担任企业法定代表人或者总经理职务的；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（二）从事与法律服务无关的中介服务或者其他经营性活动的。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对律师事务所以诋毁其他律师事务所、律师或者支付介绍费等不正当手段承揽业务的处罚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（四）以诋毁其他律师事务所、律师或者支付介绍费等不正当手段承揽业务的；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第二十六条 律师事务所从事或者纵容、放任本所律师从事本办法第六条规定的违法行为的，属于《律师法》第五十条第四项规定的律师事务所“以诋毁其他律师事务所、律师或者支付介绍费等不正当手段承揽业务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456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对律师事务所违反规定接受有利益冲突的案件的处罚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（五）违反规定接受有利益冲突的案件的；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第二十七条 有下列情形之一的，属于《律师法》第五十条第五项规定的律师事务所“违反规定接受有利益冲突的案件的”违法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（一）指派本所律师担任同一诉讼案件的原告、被告代理人，或者同一刑事案件被告人辩护人、被害人代理人的；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（二）未按规定对委托事项进行利益冲突审查，指派律师同时或者先后为有利益冲突的非诉讼法律事务各方当事人担任代理人或者提供相关法律服务的；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（三）明知本所律师及其近亲属同委托事项有利益冲突，仍指派该律师担任代理人、辩护人或者提供相关法律服务的；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（四）纵容或者放任本所律师有本办法第七条规定的违法行为的。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52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对律师事务所拒绝履行法律援助义务的处罚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（六）拒绝履行法律援助义务的；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第二十八条 有下列情形之一的，属于《律师法》第五十条第六项规定的律师事务所“拒绝履行法律援助义务的”违法行为：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（一）无正当理由拒绝接受法律援助机构指派的法律援助案件的；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（二）接受指派后，不按规定及时安排本所律师承办法律援助案件或者拒绝为法律援助案件的办理提供条件和便利的；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（三）纵容或者放任本所律师有本办法第九条规定的违法行为的。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60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对律师事务所向司法行政部门提供虚假材料或者有其他弄虚作假行为的处罚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（七）向司法行政部门提供虚假材料或者有其他弄虚作假行为的；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第二十九条 有下列情形之一的，属于《律师法》第五十条第七项规定的律师事务所“向司法行政部门提供虚假材料或者有其他弄虚作假行为的”违法行为：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（一）在司法行政机关实施检查、监督工作时，故意隐瞒真实情况，拒不提供有关材料或者提供不实、虚假的材料，或者隐匿、毁灭、伪造证据材料的；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（二）在参加律师事务所年度检查考核、执业评价、评先创优活动中，提供不实、虚假、伪造的材料或者有其他弄虚作假行为的；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（三）在办理律师事务所重大事项变更、设立分所、分立、合并或者终止、清算、注销的过程中，提供不实、虚假、伪造的证明材料或者有其他弄虚作假行为的。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对律师事务所本所律师疏于管理，造成严重后果的处罚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（八）对本所律师疏于管理，造成严重后果的。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律师事务所因前款违法行为受到处罚的，对其负责人视情节轻重，给予警告或者处二万元以下的罚款。</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第三十条 有下列情形之一，造成严重后果和恶劣影响，属于《律师法》第五十条第八项规定的律师事务所“对本所律师疏于管理，造成严重后果的”违法行为：</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（一）不按规定建立健全内部管理制度，日常管理松懈、混乱，造成律师事务所无法正常运转的；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（二）不按规定对律师执业活动实行有效监督，或者纵容、袒护、包庇本所律师从事违法违纪活动，造成严重后果的；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（三）纵容或者放任律师在本所被处以停业整顿期间或者律师被处以停止执业期间继续执业的；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（四）不按规定接受年度检查考核，或者经年度检查考核被评定为“不合格”的；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（五）不按规定建立劳动合同制度，不依法为聘用律师和辅助人员办理失业、养老、医疗等社会保险的；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（六）有其他违法违规行为，造成严重后果的。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第三十三条 律师事务所有《律师法》第五十条以及本办法第二十三条至第三十条规定的违法行为的，由司法行政机关视其情节给予警告、停业整顿一个月以上六个月以下的处罚，可以处十万元以下的罚款；有违法所得的，没收违法所得；情节特别严重的，吊销律师事务所执业许可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60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对律师事务所负责人的处罚 </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（一）违反规定接受委托、收取费用的；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（二）违反法定程序办理变更名称、负责人、章程、合伙协议、住所、合伙人等重大事项的；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（三）从事法律服务以外的经营活动的；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（四）以诋毁其他律师事务所、律师或者支付介绍费等不正当手段承揽业务的；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（五）违反规定接受有利益冲突的案件的；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（六）拒绝履行法律援助义务的；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（七）向司法行政部门提供虚假材料或者有其他弄虚作假行为的；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（八）对本所律师疏于管理，造成严重后果的。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律师事务所因前款违法行为受到处罚的，对其负责人视情节轻重，给予警告或者处二万元以下的罚款。</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2.【部门规章】《律师和律师事务所违法行为处罚办法》（2010年4月8日司法部令第122号公布 自2010年6月1日起施行）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第四十一条第一款 律师事务所因违法行为受到处罚的，司法行政机关应当依照《律师法》第五十条第二款的规定，对该所负责人视其管理责任以及失职行为情节轻重，给予相应的行政处罚。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404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对律师因违反规定，在受到警告处罚后一年内又发生应当给予警告处罚情形的处罚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1.【法律】《中华人民共和国律师法》（2017年修正本）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第五十一条第一款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2.【部门规章】《律师和律师事务所违法行为处罚办法》（2010年4月8日司法部令第122号公布 自2010年6月1日起施行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第四十条第一款 律师在受到警告处罚后一年内又发生应当给予警告处罚情形的，应当给予停止执业三个月以上一年以下的处罚；在受到停止执业处罚期限未满或者期满后二年内又发生应当给予停止执业处罚情形的，应当吊销律师执业证书。</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律师事务所被决定停业整顿、吊销律师事务所执业证书或被罚款达到十万元时应进行重大执法决定法制审核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对公证机构及其公证员以诋毁其他公证机构、公证员或者支付回扣、佣金等不正当手段争揽公证业务的处罚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（一）以诋毁其他公证机构、公证员或者支付回扣、佣金等不正当手段争揽公证业务的。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公证员被决定停止执业时应进行重大执法决定法制审核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对公证机构及其公证员违反规定的收费标准收取公证费的处罚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（二）违反规定的收费标准收取公证费的。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公证员被决定停止执业时应进行重大执法决定法制审核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对公证机构及其公证员同时在二个以上公证机构执业的处罚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（三）同时在二个以上公证机构执业的。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公证员被决定停止执业时应进行重大执法决定法制审核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对公证机构及其公证员从事有报酬的其他职业的处罚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（四）从事有报酬的其他职业的。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公证员被决定停止执业时应进行重大执法决定法制审核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对公证机构及其公证员为本人及近亲属办理公证或者办理与本人及近亲属有利害关系的公证的处罚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（五）为本人及近亲属办理公证或者办理与本人及近亲属有利害关系的公证的。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公证员被决定停止执业时应进行重大执法决定法制审核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对公证机构及其公证员私自出具公证书的处罚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（一）私自出具公证书的。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公证机构被决定处以罚款达到十万元或被决定停业整顿、公证员被决定处以罚款达到一万元或被决定停止执业时应进行重大执法决定法制审核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对公证机构及其公证员为不真实、不合法的事项出具公证书的处罚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（二）为不真实、不合法的事项出具公证书的。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公证机构被决定处以罚款达到十万元或被决定停业整顿、公证员被决定处以罚款达到一万元或被决定停止执业时应进行重大执法决定法制审核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对公证机构及其公证员侵占、挪用公证费或者侵占、盗窃公证专用物品的处罚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（三）侵占、挪用公证费或者侵占、盗窃公证专用物品的。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公证机构被决定处以罚款达到十万元或被决定停业整顿、公证员被决定处以罚款达到一万元或被决定停止执业时应进行重大执法决定法制审核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对公证机构及其公证员毁损、篡改公证文书或者公证档案的处罚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（四）毁损、篡改公证文书或者公证档案的。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公证机构被决定处以罚款达到十万元或被决定停业整顿、公证员被决定处以罚款达到一万元或被决定停止执业时应进行重大执法决定法制审核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对公证机构及其公证员泄露在执业活动中知悉的国家秘密、商业秘密或者个人隐私的处罚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1.【法律】《中华人民共和国公证法》（2017年修正本）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（五）泄露在执业活动中知悉的国家秘密、商业秘密或者个人隐私的。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公证机构被决定处以罚款达到十万元或被决定停业整顿、公证员被决定处以罚款达到一万元或被决定停止执业时应进行重大执法决定法制审核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对律师事务所拒绝法律援助机构的指派，不安排本所律师办理法律援助案件的处罚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1.【行政法规】《法律援助条例》（2003年7月16日国务院第15次常务会议通过 2003年7月21日中华人民共和国国务院令第385号公布 自2003年9月1日起施行）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第二十七条 律师事务所拒绝法律援助机构的指派，不安排本所律师办理法律援助案件的，由司法行政部门给予警告、责令改正；情节严重的，给予1个月以上3个月以下停业整顿的处罚。</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对无正当理由拒绝接受、擅自终止法律援助案件的律师的处罚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1.【行政法规】《法律援助条例》（2003年7月16日国务院第15次常务会议通过 2003年7月21日中华人民共和国国务院令第385号公布 自2003年9月1日起施行）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第二十八条  律师有下列情形之一的，由司法行政部门给予警告、责令改正；情节严重的，给予１个月以上３个月以下停止执业的处罚：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（一）无正当理由拒绝接受、擅自终止法律援助案件的。</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律师事务所被决定停业整顿时应进行重大执法决定法制审核</w:t>
            </w:r>
          </w:p>
        </w:tc>
      </w:tr>
      <w:tr>
        <w:tblPrEx>
          <w:shd w:val="clear" w:color="auto" w:fill="auto"/>
          <w:tblCellMar>
            <w:top w:w="0" w:type="dxa"/>
            <w:left w:w="0" w:type="dxa"/>
            <w:bottom w:w="0" w:type="dxa"/>
            <w:right w:w="0" w:type="dxa"/>
          </w:tblCellMar>
        </w:tblPrEx>
        <w:trPr>
          <w:trHeight w:val="262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对办理法律援助案件收取财物的律师的处罚</w:t>
            </w:r>
          </w:p>
        </w:tc>
        <w:tc>
          <w:tcPr>
            <w:tcW w:w="89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1.【行政法规】《法律援助条例》（2003年7月16日国务院第15次常务会议通过 2003年7月21日中华人民共和国国务院令第385号公布 自2003年9月1日起施行）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第二十八条  律师有下列情形之一的，由司法行政部门给予警告、责令改正；情节严重的，给予1个月以上3个月以下停止执业的处罚：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（二）办理法律援助案件收取财物的。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有前款第(二)项违法行为的，由司法行政部门责令退还违法所得的财物，可以并处所收财物价值1倍以上3倍以下的罚款。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律师事务所被决定停业整顿时应进行重大执法决定法制审核</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C288B"/>
    <w:rsid w:val="163C288B"/>
    <w:rsid w:val="4D94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2020-06-04T08:30:00Z</dcterms:created>
  <dc:creator>花猫很芒</dc:creator>
  <cp:lastModifiedBy>韩糯米</cp:lastModifiedBy>
  <dcterms:modified xsi:type="dcterms:W3CDTF">2020-06-28T09:19:36Z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